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000001" w14:textId="77777777" w:rsidR="007921A0" w:rsidRDefault="002D3CE8">
      <w:pPr>
        <w:spacing w:after="0" w:line="259" w:lineRule="auto"/>
        <w:rPr>
          <w:rFonts w:ascii="Arial" w:eastAsia="Arial" w:hAnsi="Arial" w:cs="Arial"/>
          <w:b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>Framework Schedule 6 (Order Form Template and Call-Off Schedules)</w:t>
      </w:r>
    </w:p>
    <w:p w14:paraId="00000002" w14:textId="77777777" w:rsidR="007921A0" w:rsidRDefault="007921A0">
      <w:pPr>
        <w:spacing w:after="0" w:line="259" w:lineRule="auto"/>
        <w:rPr>
          <w:rFonts w:ascii="Arial" w:eastAsia="Arial" w:hAnsi="Arial" w:cs="Arial"/>
          <w:b/>
          <w:sz w:val="36"/>
          <w:szCs w:val="36"/>
        </w:rPr>
      </w:pPr>
    </w:p>
    <w:p w14:paraId="00000003" w14:textId="77777777" w:rsidR="007921A0" w:rsidRDefault="002D3CE8">
      <w:pPr>
        <w:spacing w:after="0" w:line="259" w:lineRule="auto"/>
        <w:rPr>
          <w:rFonts w:ascii="Arial" w:eastAsia="Arial" w:hAnsi="Arial" w:cs="Arial"/>
          <w:b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 xml:space="preserve">Order Form </w:t>
      </w:r>
    </w:p>
    <w:p w14:paraId="00000004" w14:textId="77777777" w:rsidR="007921A0" w:rsidRDefault="007921A0">
      <w:pPr>
        <w:spacing w:after="0" w:line="259" w:lineRule="auto"/>
        <w:rPr>
          <w:rFonts w:ascii="Arial" w:eastAsia="Arial" w:hAnsi="Arial" w:cs="Arial"/>
          <w:b/>
          <w:sz w:val="24"/>
          <w:szCs w:val="24"/>
        </w:rPr>
      </w:pPr>
    </w:p>
    <w:p w14:paraId="00000005" w14:textId="77777777" w:rsidR="007921A0" w:rsidRDefault="007921A0">
      <w:pPr>
        <w:spacing w:after="0" w:line="259" w:lineRule="auto"/>
        <w:rPr>
          <w:rFonts w:ascii="Arial" w:eastAsia="Arial" w:hAnsi="Arial" w:cs="Arial"/>
          <w:b/>
          <w:sz w:val="24"/>
          <w:szCs w:val="24"/>
        </w:rPr>
      </w:pPr>
    </w:p>
    <w:p w14:paraId="00000006" w14:textId="77777777" w:rsidR="007921A0" w:rsidRDefault="002D3CE8">
      <w:pPr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CALL-OFF REFERENCE:</w:t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b/>
          <w:sz w:val="24"/>
          <w:szCs w:val="24"/>
          <w:highlight w:val="yellow"/>
        </w:rPr>
        <w:t xml:space="preserve">[Insert </w:t>
      </w:r>
      <w:r>
        <w:rPr>
          <w:rFonts w:ascii="Arial" w:eastAsia="Arial" w:hAnsi="Arial" w:cs="Arial"/>
          <w:sz w:val="24"/>
          <w:szCs w:val="24"/>
        </w:rPr>
        <w:t>Buyer’s contract reference number]</w:t>
      </w:r>
    </w:p>
    <w:p w14:paraId="00000007" w14:textId="77777777" w:rsidR="007921A0" w:rsidRDefault="007921A0">
      <w:pPr>
        <w:spacing w:after="0" w:line="259" w:lineRule="auto"/>
        <w:rPr>
          <w:rFonts w:ascii="Arial" w:eastAsia="Arial" w:hAnsi="Arial" w:cs="Arial"/>
          <w:sz w:val="24"/>
          <w:szCs w:val="24"/>
        </w:rPr>
      </w:pPr>
    </w:p>
    <w:p w14:paraId="00000008" w14:textId="77777777" w:rsidR="007921A0" w:rsidRDefault="002D3CE8">
      <w:pPr>
        <w:spacing w:after="0" w:line="259" w:lineRule="auto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THE BUYER:</w:t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b/>
          <w:sz w:val="24"/>
          <w:szCs w:val="24"/>
          <w:highlight w:val="yellow"/>
        </w:rPr>
        <w:t xml:space="preserve">[Insert </w:t>
      </w:r>
      <w:r>
        <w:rPr>
          <w:rFonts w:ascii="Arial" w:eastAsia="Arial" w:hAnsi="Arial" w:cs="Arial"/>
          <w:sz w:val="24"/>
          <w:szCs w:val="24"/>
        </w:rPr>
        <w:t>Buyer’s name]</w:t>
      </w:r>
    </w:p>
    <w:p w14:paraId="00000009" w14:textId="77777777" w:rsidR="007921A0" w:rsidRDefault="002D3CE8">
      <w:pPr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 </w:t>
      </w:r>
    </w:p>
    <w:p w14:paraId="0000000A" w14:textId="77777777" w:rsidR="007921A0" w:rsidRDefault="002D3CE8">
      <w:pPr>
        <w:spacing w:after="0" w:line="259" w:lineRule="auto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BUYER ADDRESS</w:t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  <w:highlight w:val="yellow"/>
        </w:rPr>
        <w:t>[</w:t>
      </w:r>
      <w:r>
        <w:rPr>
          <w:rFonts w:ascii="Arial" w:eastAsia="Arial" w:hAnsi="Arial" w:cs="Arial"/>
          <w:b/>
          <w:sz w:val="24"/>
          <w:szCs w:val="24"/>
          <w:highlight w:val="yellow"/>
        </w:rPr>
        <w:t>Insert</w:t>
      </w:r>
      <w:r>
        <w:rPr>
          <w:rFonts w:ascii="Arial" w:eastAsia="Arial" w:hAnsi="Arial" w:cs="Arial"/>
          <w:sz w:val="24"/>
          <w:szCs w:val="24"/>
        </w:rPr>
        <w:t xml:space="preserve"> business address]</w:t>
      </w:r>
      <w:r>
        <w:rPr>
          <w:rFonts w:ascii="Arial" w:eastAsia="Arial" w:hAnsi="Arial" w:cs="Arial"/>
          <w:b/>
          <w:sz w:val="24"/>
          <w:szCs w:val="24"/>
        </w:rPr>
        <w:t xml:space="preserve">  </w:t>
      </w:r>
    </w:p>
    <w:p w14:paraId="0000000B" w14:textId="77777777" w:rsidR="007921A0" w:rsidRDefault="007921A0">
      <w:pPr>
        <w:spacing w:after="0" w:line="259" w:lineRule="auto"/>
        <w:rPr>
          <w:rFonts w:ascii="Arial" w:eastAsia="Arial" w:hAnsi="Arial" w:cs="Arial"/>
          <w:sz w:val="24"/>
          <w:szCs w:val="24"/>
        </w:rPr>
      </w:pPr>
    </w:p>
    <w:p w14:paraId="0000000C" w14:textId="77777777" w:rsidR="007921A0" w:rsidRDefault="002D3CE8">
      <w:pPr>
        <w:spacing w:line="240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THE SUPPLIER: </w:t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  <w:highlight w:val="yellow"/>
        </w:rPr>
        <w:t>[</w:t>
      </w:r>
      <w:r>
        <w:rPr>
          <w:rFonts w:ascii="Arial" w:eastAsia="Arial" w:hAnsi="Arial" w:cs="Arial"/>
          <w:b/>
          <w:sz w:val="24"/>
          <w:szCs w:val="24"/>
          <w:highlight w:val="yellow"/>
        </w:rPr>
        <w:t xml:space="preserve">Insert </w:t>
      </w:r>
      <w:r>
        <w:rPr>
          <w:rFonts w:ascii="Arial" w:eastAsia="Arial" w:hAnsi="Arial" w:cs="Arial"/>
          <w:sz w:val="24"/>
          <w:szCs w:val="24"/>
        </w:rPr>
        <w:t>name of Supplier]</w:t>
      </w:r>
      <w:r>
        <w:rPr>
          <w:rFonts w:ascii="Arial" w:eastAsia="Arial" w:hAnsi="Arial" w:cs="Arial"/>
          <w:b/>
          <w:sz w:val="24"/>
          <w:szCs w:val="24"/>
        </w:rPr>
        <w:t xml:space="preserve"> </w:t>
      </w:r>
    </w:p>
    <w:p w14:paraId="0000000D" w14:textId="77777777" w:rsidR="007921A0" w:rsidRDefault="002D3CE8">
      <w:pPr>
        <w:spacing w:line="240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SUPPLIER ADDRESS:</w:t>
      </w:r>
      <w:r>
        <w:rPr>
          <w:rFonts w:ascii="Arial" w:eastAsia="Arial" w:hAnsi="Arial" w:cs="Arial"/>
          <w:b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ab/>
      </w:r>
      <w:r>
        <w:rPr>
          <w:rFonts w:ascii="Arial" w:eastAsia="Arial" w:hAnsi="Arial" w:cs="Arial"/>
          <w:b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  <w:highlight w:val="yellow"/>
        </w:rPr>
        <w:t>[</w:t>
      </w:r>
      <w:r>
        <w:rPr>
          <w:rFonts w:ascii="Arial" w:eastAsia="Arial" w:hAnsi="Arial" w:cs="Arial"/>
          <w:b/>
          <w:sz w:val="24"/>
          <w:szCs w:val="24"/>
          <w:highlight w:val="yellow"/>
        </w:rPr>
        <w:t xml:space="preserve">Insert </w:t>
      </w:r>
      <w:r>
        <w:rPr>
          <w:rFonts w:ascii="Arial" w:eastAsia="Arial" w:hAnsi="Arial" w:cs="Arial"/>
          <w:sz w:val="24"/>
          <w:szCs w:val="24"/>
        </w:rPr>
        <w:t>registered address (if registered)]</w:t>
      </w:r>
      <w:r>
        <w:rPr>
          <w:rFonts w:ascii="Arial" w:eastAsia="Arial" w:hAnsi="Arial" w:cs="Arial"/>
          <w:b/>
          <w:sz w:val="24"/>
          <w:szCs w:val="24"/>
        </w:rPr>
        <w:t xml:space="preserve">  </w:t>
      </w:r>
    </w:p>
    <w:p w14:paraId="0000000E" w14:textId="77777777" w:rsidR="007921A0" w:rsidRDefault="002D3CE8">
      <w:pPr>
        <w:spacing w:line="240" w:lineRule="auto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REGISTRATION NUMBER:</w:t>
      </w:r>
      <w:r>
        <w:rPr>
          <w:rFonts w:ascii="Arial" w:eastAsia="Arial" w:hAnsi="Arial" w:cs="Arial"/>
          <w:b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  <w:highlight w:val="yellow"/>
        </w:rPr>
        <w:t>[</w:t>
      </w:r>
      <w:r>
        <w:rPr>
          <w:rFonts w:ascii="Arial" w:eastAsia="Arial" w:hAnsi="Arial" w:cs="Arial"/>
          <w:b/>
          <w:sz w:val="24"/>
          <w:szCs w:val="24"/>
          <w:highlight w:val="yellow"/>
        </w:rPr>
        <w:t xml:space="preserve">Insert </w:t>
      </w:r>
      <w:r>
        <w:rPr>
          <w:rFonts w:ascii="Arial" w:eastAsia="Arial" w:hAnsi="Arial" w:cs="Arial"/>
          <w:sz w:val="24"/>
          <w:szCs w:val="24"/>
        </w:rPr>
        <w:t>registration number (if registered)]</w:t>
      </w:r>
      <w:r>
        <w:rPr>
          <w:rFonts w:ascii="Arial" w:eastAsia="Arial" w:hAnsi="Arial" w:cs="Arial"/>
          <w:b/>
          <w:sz w:val="24"/>
          <w:szCs w:val="24"/>
        </w:rPr>
        <w:t xml:space="preserve">  </w:t>
      </w:r>
    </w:p>
    <w:p w14:paraId="0000000F" w14:textId="77777777" w:rsidR="007921A0" w:rsidRDefault="002D3CE8">
      <w:pPr>
        <w:spacing w:line="240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DUNS NUMBER:       </w:t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b/>
          <w:sz w:val="24"/>
          <w:szCs w:val="24"/>
          <w:highlight w:val="yellow"/>
        </w:rPr>
        <w:t xml:space="preserve">[Insert </w:t>
      </w:r>
      <w:r>
        <w:rPr>
          <w:rFonts w:ascii="Arial" w:eastAsia="Arial" w:hAnsi="Arial" w:cs="Arial"/>
          <w:sz w:val="24"/>
          <w:szCs w:val="24"/>
        </w:rPr>
        <w:t>if known]</w:t>
      </w:r>
    </w:p>
    <w:p w14:paraId="00000010" w14:textId="77777777" w:rsidR="007921A0" w:rsidRDefault="002D3CE8">
      <w:pPr>
        <w:spacing w:line="240" w:lineRule="auto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SID4GOV ID:</w:t>
      </w:r>
      <w:r>
        <w:rPr>
          <w:rFonts w:ascii="Arial" w:eastAsia="Arial" w:hAnsi="Arial" w:cs="Arial"/>
          <w:b/>
          <w:sz w:val="24"/>
          <w:szCs w:val="24"/>
        </w:rPr>
        <w:t xml:space="preserve">                 </w:t>
      </w:r>
      <w:r>
        <w:rPr>
          <w:rFonts w:ascii="Arial" w:eastAsia="Arial" w:hAnsi="Arial" w:cs="Arial"/>
          <w:b/>
          <w:sz w:val="24"/>
          <w:szCs w:val="24"/>
        </w:rPr>
        <w:tab/>
      </w:r>
      <w:r>
        <w:rPr>
          <w:rFonts w:ascii="Arial" w:eastAsia="Arial" w:hAnsi="Arial" w:cs="Arial"/>
          <w:b/>
          <w:sz w:val="24"/>
          <w:szCs w:val="24"/>
        </w:rPr>
        <w:tab/>
      </w:r>
      <w:r>
        <w:rPr>
          <w:rFonts w:ascii="Arial" w:eastAsia="Arial" w:hAnsi="Arial" w:cs="Arial"/>
          <w:b/>
          <w:sz w:val="24"/>
          <w:szCs w:val="24"/>
          <w:highlight w:val="yellow"/>
        </w:rPr>
        <w:t xml:space="preserve">[Insert </w:t>
      </w:r>
      <w:r>
        <w:rPr>
          <w:rFonts w:ascii="Arial" w:eastAsia="Arial" w:hAnsi="Arial" w:cs="Arial"/>
          <w:sz w:val="24"/>
          <w:szCs w:val="24"/>
        </w:rPr>
        <w:t>if known]</w:t>
      </w:r>
    </w:p>
    <w:p w14:paraId="00000011" w14:textId="77777777" w:rsidR="007921A0" w:rsidRDefault="007921A0">
      <w:pPr>
        <w:rPr>
          <w:rFonts w:ascii="Arial" w:eastAsia="Arial" w:hAnsi="Arial" w:cs="Arial"/>
          <w:sz w:val="24"/>
          <w:szCs w:val="24"/>
        </w:rPr>
      </w:pPr>
    </w:p>
    <w:p w14:paraId="00000012" w14:textId="77777777" w:rsidR="007921A0" w:rsidRDefault="002D3CE8">
      <w:pPr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  <w:highlight w:val="yellow"/>
        </w:rPr>
        <w:t>[Buyer guidance:</w:t>
      </w:r>
      <w:r>
        <w:rPr>
          <w:rFonts w:ascii="Arial" w:eastAsia="Arial" w:hAnsi="Arial" w:cs="Arial"/>
          <w:sz w:val="24"/>
          <w:szCs w:val="24"/>
        </w:rPr>
        <w:t xml:space="preserve"> This Order Form, when completed and executed by both Parties, forms a Call-Off Contract. A Call-Off Contract can be completed and executed using an equivalent document or electronic purchase order system. </w:t>
      </w:r>
    </w:p>
    <w:p w14:paraId="00000013" w14:textId="77777777" w:rsidR="007921A0" w:rsidRDefault="007921A0">
      <w:pPr>
        <w:spacing w:after="0" w:line="259" w:lineRule="auto"/>
        <w:rPr>
          <w:rFonts w:ascii="Arial" w:eastAsia="Arial" w:hAnsi="Arial" w:cs="Arial"/>
          <w:sz w:val="24"/>
          <w:szCs w:val="24"/>
        </w:rPr>
      </w:pPr>
    </w:p>
    <w:p w14:paraId="00000014" w14:textId="77777777" w:rsidR="007921A0" w:rsidRDefault="002D3CE8">
      <w:pPr>
        <w:spacing w:after="0" w:line="259" w:lineRule="auto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If an electronic purchasing syst</w:t>
      </w:r>
      <w:r>
        <w:rPr>
          <w:rFonts w:ascii="Arial" w:eastAsia="Arial" w:hAnsi="Arial" w:cs="Arial"/>
          <w:sz w:val="24"/>
          <w:szCs w:val="24"/>
        </w:rPr>
        <w:t xml:space="preserve">em is used instead of signing as a hard-copy, text below must be copied into the electronic order form </w:t>
      </w:r>
      <w:r>
        <w:rPr>
          <w:rFonts w:ascii="Arial" w:eastAsia="Arial" w:hAnsi="Arial" w:cs="Arial"/>
          <w:b/>
          <w:sz w:val="24"/>
          <w:szCs w:val="24"/>
          <w:highlight w:val="yellow"/>
        </w:rPr>
        <w:t>starting from ‘APPLICABLE FRAMEWORK CONTRACT’ and up to, but not including, the</w:t>
      </w:r>
      <w:r>
        <w:rPr>
          <w:rFonts w:ascii="Arial" w:eastAsia="Arial" w:hAnsi="Arial" w:cs="Arial"/>
          <w:sz w:val="24"/>
          <w:szCs w:val="24"/>
          <w:highlight w:val="yellow"/>
        </w:rPr>
        <w:t xml:space="preserve"> </w:t>
      </w:r>
      <w:r>
        <w:rPr>
          <w:rFonts w:ascii="Arial" w:eastAsia="Arial" w:hAnsi="Arial" w:cs="Arial"/>
          <w:b/>
          <w:sz w:val="24"/>
          <w:szCs w:val="24"/>
          <w:highlight w:val="yellow"/>
        </w:rPr>
        <w:t>Signature block</w:t>
      </w:r>
    </w:p>
    <w:p w14:paraId="00000015" w14:textId="77777777" w:rsidR="007921A0" w:rsidRDefault="007921A0">
      <w:pPr>
        <w:spacing w:after="0" w:line="259" w:lineRule="auto"/>
        <w:rPr>
          <w:rFonts w:ascii="Arial" w:eastAsia="Arial" w:hAnsi="Arial" w:cs="Arial"/>
          <w:b/>
          <w:sz w:val="24"/>
          <w:szCs w:val="24"/>
        </w:rPr>
      </w:pPr>
    </w:p>
    <w:p w14:paraId="00000016" w14:textId="77777777" w:rsidR="007921A0" w:rsidRDefault="002D3CE8">
      <w:pPr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It is essential that if you, as the Buyer, add to or ame</w:t>
      </w:r>
      <w:r>
        <w:rPr>
          <w:rFonts w:ascii="Arial" w:eastAsia="Arial" w:hAnsi="Arial" w:cs="Arial"/>
          <w:sz w:val="24"/>
          <w:szCs w:val="24"/>
        </w:rPr>
        <w:t xml:space="preserve">nd any aspect of any Call-Off Schedule, then </w:t>
      </w:r>
      <w:r>
        <w:rPr>
          <w:rFonts w:ascii="Arial" w:eastAsia="Arial" w:hAnsi="Arial" w:cs="Arial"/>
          <w:b/>
          <w:sz w:val="24"/>
          <w:szCs w:val="24"/>
        </w:rPr>
        <w:t>you must send the updated Schedule</w:t>
      </w:r>
      <w:r>
        <w:rPr>
          <w:rFonts w:ascii="Arial" w:eastAsia="Arial" w:hAnsi="Arial" w:cs="Arial"/>
          <w:sz w:val="24"/>
          <w:szCs w:val="24"/>
        </w:rPr>
        <w:t xml:space="preserve"> with the Order Form to the Supplier</w:t>
      </w:r>
    </w:p>
    <w:p w14:paraId="00000017" w14:textId="77777777" w:rsidR="007921A0" w:rsidRDefault="007921A0">
      <w:pPr>
        <w:spacing w:after="0" w:line="259" w:lineRule="auto"/>
        <w:rPr>
          <w:rFonts w:ascii="Arial" w:eastAsia="Arial" w:hAnsi="Arial" w:cs="Arial"/>
          <w:sz w:val="24"/>
          <w:szCs w:val="24"/>
        </w:rPr>
      </w:pPr>
    </w:p>
    <w:p w14:paraId="00000018" w14:textId="77777777" w:rsidR="007921A0" w:rsidRDefault="002D3CE8">
      <w:pPr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APPLICABLE FRAMEWORK CONTRACT</w:t>
      </w:r>
    </w:p>
    <w:p w14:paraId="00000019" w14:textId="77777777" w:rsidR="007921A0" w:rsidRDefault="007921A0">
      <w:pPr>
        <w:spacing w:after="0" w:line="259" w:lineRule="auto"/>
        <w:rPr>
          <w:rFonts w:ascii="Arial" w:eastAsia="Arial" w:hAnsi="Arial" w:cs="Arial"/>
          <w:sz w:val="24"/>
          <w:szCs w:val="24"/>
        </w:rPr>
      </w:pPr>
    </w:p>
    <w:p w14:paraId="0000001A" w14:textId="77777777" w:rsidR="007921A0" w:rsidRDefault="002D3CE8">
      <w:pPr>
        <w:spacing w:after="0" w:line="259" w:lineRule="auto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This Order Form is for the provision of the Call-Off Deliverables and dated </w:t>
      </w:r>
      <w:r>
        <w:rPr>
          <w:rFonts w:ascii="Arial" w:eastAsia="Arial" w:hAnsi="Arial" w:cs="Arial"/>
          <w:sz w:val="24"/>
          <w:szCs w:val="24"/>
          <w:highlight w:val="yellow"/>
        </w:rPr>
        <w:t>[</w:t>
      </w:r>
      <w:r>
        <w:rPr>
          <w:rFonts w:ascii="Arial" w:eastAsia="Arial" w:hAnsi="Arial" w:cs="Arial"/>
          <w:b/>
          <w:sz w:val="24"/>
          <w:szCs w:val="24"/>
          <w:highlight w:val="yellow"/>
        </w:rPr>
        <w:t>Insert</w:t>
      </w:r>
      <w:r>
        <w:rPr>
          <w:rFonts w:ascii="Arial" w:eastAsia="Arial" w:hAnsi="Arial" w:cs="Arial"/>
          <w:sz w:val="24"/>
          <w:szCs w:val="24"/>
          <w:highlight w:val="yellow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date of issue]. </w:t>
      </w:r>
    </w:p>
    <w:p w14:paraId="0000001B" w14:textId="77777777" w:rsidR="007921A0" w:rsidRDefault="007921A0">
      <w:pPr>
        <w:spacing w:after="0" w:line="259" w:lineRule="auto"/>
        <w:jc w:val="both"/>
        <w:rPr>
          <w:rFonts w:ascii="Arial" w:eastAsia="Arial" w:hAnsi="Arial" w:cs="Arial"/>
          <w:sz w:val="24"/>
          <w:szCs w:val="24"/>
        </w:rPr>
      </w:pPr>
    </w:p>
    <w:p w14:paraId="0000001C" w14:textId="77777777" w:rsidR="007921A0" w:rsidRDefault="002D3CE8">
      <w:pPr>
        <w:spacing w:after="0" w:line="259" w:lineRule="auto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It’s issued under the Framework Contract with the reference number RM6169 for the provision of Corporate Finance Services.   </w:t>
      </w:r>
    </w:p>
    <w:p w14:paraId="0000001D" w14:textId="77777777" w:rsidR="007921A0" w:rsidRDefault="007921A0">
      <w:pPr>
        <w:tabs>
          <w:tab w:val="left" w:pos="2257"/>
        </w:tabs>
        <w:spacing w:after="0" w:line="259" w:lineRule="auto"/>
        <w:rPr>
          <w:rFonts w:ascii="Arial" w:eastAsia="Arial" w:hAnsi="Arial" w:cs="Arial"/>
          <w:b/>
          <w:sz w:val="24"/>
          <w:szCs w:val="24"/>
        </w:rPr>
      </w:pPr>
    </w:p>
    <w:p w14:paraId="0000001E" w14:textId="77777777" w:rsidR="007921A0" w:rsidRDefault="002D3CE8">
      <w:pPr>
        <w:tabs>
          <w:tab w:val="left" w:pos="2257"/>
        </w:tabs>
        <w:spacing w:after="0" w:line="259" w:lineRule="auto"/>
        <w:ind w:left="2880" w:hanging="288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CALL-OFF LOT(S):</w:t>
      </w:r>
    </w:p>
    <w:p w14:paraId="0000001F" w14:textId="77777777" w:rsidR="007921A0" w:rsidRDefault="002D3CE8">
      <w:pPr>
        <w:tabs>
          <w:tab w:val="left" w:pos="2257"/>
        </w:tabs>
        <w:spacing w:after="0" w:line="259" w:lineRule="auto"/>
        <w:ind w:left="2880" w:hanging="2880"/>
        <w:rPr>
          <w:rFonts w:ascii="Arial" w:eastAsia="Arial" w:hAnsi="Arial" w:cs="Arial"/>
          <w:b/>
          <w:i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  <w:highlight w:val="yellow"/>
        </w:rPr>
        <w:t>[Insert</w:t>
      </w:r>
      <w:r>
        <w:rPr>
          <w:rFonts w:ascii="Arial" w:eastAsia="Arial" w:hAnsi="Arial" w:cs="Arial"/>
          <w:sz w:val="24"/>
          <w:szCs w:val="24"/>
        </w:rPr>
        <w:t xml:space="preserve"> the relevant lot numbers]</w:t>
      </w:r>
    </w:p>
    <w:p w14:paraId="00000020" w14:textId="77777777" w:rsidR="007921A0" w:rsidRDefault="002D3CE8">
      <w:pPr>
        <w:rPr>
          <w:rFonts w:ascii="Arial" w:eastAsia="Arial" w:hAnsi="Arial" w:cs="Arial"/>
          <w:b/>
          <w:sz w:val="24"/>
          <w:szCs w:val="24"/>
        </w:rPr>
      </w:pPr>
      <w:r>
        <w:br w:type="page"/>
      </w:r>
    </w:p>
    <w:p w14:paraId="00000021" w14:textId="77777777" w:rsidR="007921A0" w:rsidRDefault="002D3CE8">
      <w:pPr>
        <w:keepNext/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lastRenderedPageBreak/>
        <w:t>CALL-OFF INCORPORATED TERMS</w:t>
      </w:r>
    </w:p>
    <w:p w14:paraId="00000022" w14:textId="77777777" w:rsidR="007921A0" w:rsidRDefault="002D3CE8">
      <w:pPr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The following documents are incorporated into th</w:t>
      </w:r>
      <w:r>
        <w:rPr>
          <w:rFonts w:ascii="Arial" w:eastAsia="Arial" w:hAnsi="Arial" w:cs="Arial"/>
          <w:sz w:val="24"/>
          <w:szCs w:val="24"/>
        </w:rPr>
        <w:t>is Call-Off Contract. Where numbers are missing we are not using those schedules. If the documents conflict, the following order of precedence applies:</w:t>
      </w:r>
    </w:p>
    <w:p w14:paraId="00000023" w14:textId="77777777" w:rsidR="007921A0" w:rsidRDefault="002D3CE8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This Order Form including the Call-Off Special Terms and Call-Off Special Schedules.</w:t>
      </w:r>
    </w:p>
    <w:p w14:paraId="00000024" w14:textId="77777777" w:rsidR="007921A0" w:rsidRDefault="002D3CE8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Joint Schedule 1(Definitions and Interpretation) </w:t>
      </w:r>
      <w:r>
        <w:rPr>
          <w:rFonts w:ascii="Arial" w:eastAsia="Arial" w:hAnsi="Arial" w:cs="Arial"/>
          <w:sz w:val="24"/>
          <w:szCs w:val="24"/>
        </w:rPr>
        <w:t>RM6169</w:t>
      </w:r>
    </w:p>
    <w:p w14:paraId="00000027" w14:textId="73135105" w:rsidR="007921A0" w:rsidRPr="006810FC" w:rsidRDefault="002D3CE8" w:rsidP="006810FC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The following Schedules in equal order of precedence:</w:t>
      </w:r>
    </w:p>
    <w:p w14:paraId="00000028" w14:textId="77777777" w:rsidR="007921A0" w:rsidRDefault="007921A0">
      <w:pPr>
        <w:keepNext/>
        <w:pBdr>
          <w:top w:val="nil"/>
          <w:left w:val="nil"/>
          <w:bottom w:val="nil"/>
          <w:right w:val="nil"/>
          <w:between w:val="nil"/>
        </w:pBdr>
        <w:spacing w:after="0" w:line="259" w:lineRule="auto"/>
        <w:ind w:left="720" w:hanging="720"/>
        <w:rPr>
          <w:rFonts w:ascii="Arial" w:eastAsia="Arial" w:hAnsi="Arial" w:cs="Arial"/>
          <w:color w:val="000000"/>
          <w:sz w:val="24"/>
          <w:szCs w:val="24"/>
        </w:rPr>
      </w:pPr>
    </w:p>
    <w:p w14:paraId="00000029" w14:textId="77777777" w:rsidR="007921A0" w:rsidRDefault="002D3CE8">
      <w:pPr>
        <w:keepNext/>
        <w:pBdr>
          <w:top w:val="nil"/>
          <w:left w:val="nil"/>
          <w:bottom w:val="nil"/>
          <w:right w:val="nil"/>
          <w:between w:val="nil"/>
        </w:pBdr>
        <w:spacing w:after="0" w:line="259" w:lineRule="auto"/>
        <w:ind w:left="720" w:hanging="720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[</w:t>
      </w:r>
      <w:r>
        <w:rPr>
          <w:rFonts w:ascii="Arial" w:eastAsia="Arial" w:hAnsi="Arial" w:cs="Arial"/>
          <w:b/>
          <w:color w:val="000000"/>
          <w:sz w:val="24"/>
          <w:szCs w:val="24"/>
          <w:highlight w:val="yellow"/>
        </w:rPr>
        <w:t>Buyer guidance:</w:t>
      </w:r>
      <w:r>
        <w:rPr>
          <w:rFonts w:ascii="Arial" w:eastAsia="Arial" w:hAnsi="Arial" w:cs="Arial"/>
          <w:b/>
          <w:color w:val="000000"/>
          <w:sz w:val="24"/>
          <w:szCs w:val="24"/>
        </w:rPr>
        <w:t xml:space="preserve"> delete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 any highlight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ed Schedules that you do not need for this Call-Off Contract. </w:t>
      </w:r>
      <w:r>
        <w:rPr>
          <w:rFonts w:ascii="Arial" w:eastAsia="Arial" w:hAnsi="Arial" w:cs="Arial"/>
          <w:b/>
          <w:color w:val="000000"/>
          <w:sz w:val="24"/>
          <w:szCs w:val="24"/>
        </w:rPr>
        <w:t xml:space="preserve">Add 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any additional Schedule needed, providing it is within scope of the framework agreement. </w:t>
      </w:r>
      <w:r>
        <w:rPr>
          <w:rFonts w:ascii="Arial" w:eastAsia="Arial" w:hAnsi="Arial" w:cs="Arial"/>
          <w:b/>
          <w:color w:val="000000"/>
          <w:sz w:val="24"/>
          <w:szCs w:val="24"/>
        </w:rPr>
        <w:t>Remove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 any highlighting remaining before finalising this Order Form. </w:t>
      </w:r>
      <w:r>
        <w:rPr>
          <w:rFonts w:ascii="Arial" w:eastAsia="Arial" w:hAnsi="Arial" w:cs="Arial"/>
          <w:b/>
          <w:color w:val="000000"/>
          <w:sz w:val="24"/>
          <w:szCs w:val="24"/>
        </w:rPr>
        <w:t xml:space="preserve">Remove </w:t>
      </w:r>
      <w:r>
        <w:rPr>
          <w:rFonts w:ascii="Arial" w:eastAsia="Arial" w:hAnsi="Arial" w:cs="Arial"/>
          <w:color w:val="000000"/>
          <w:sz w:val="24"/>
          <w:szCs w:val="24"/>
        </w:rPr>
        <w:t>this guidance too.]</w:t>
      </w:r>
    </w:p>
    <w:p w14:paraId="0000002A" w14:textId="77777777" w:rsidR="007921A0" w:rsidRDefault="007921A0">
      <w:pPr>
        <w:keepNext/>
        <w:pBdr>
          <w:top w:val="nil"/>
          <w:left w:val="nil"/>
          <w:bottom w:val="nil"/>
          <w:right w:val="nil"/>
          <w:between w:val="nil"/>
        </w:pBdr>
        <w:spacing w:after="0" w:line="259" w:lineRule="auto"/>
        <w:ind w:left="720" w:hanging="720"/>
        <w:rPr>
          <w:rFonts w:ascii="Arial" w:eastAsia="Arial" w:hAnsi="Arial" w:cs="Arial"/>
          <w:color w:val="000000"/>
          <w:sz w:val="24"/>
          <w:szCs w:val="24"/>
        </w:rPr>
      </w:pPr>
    </w:p>
    <w:p w14:paraId="0000002B" w14:textId="5CB8017F" w:rsidR="007921A0" w:rsidRDefault="002D3CE8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Join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t Schedules for </w:t>
      </w:r>
      <w:r w:rsidR="00024BF6">
        <w:rPr>
          <w:rFonts w:ascii="Arial" w:eastAsia="Arial" w:hAnsi="Arial" w:cs="Arial"/>
          <w:color w:val="000000"/>
          <w:sz w:val="24"/>
          <w:szCs w:val="24"/>
        </w:rPr>
        <w:t>RM6169 Corporate Finance Services 2</w:t>
      </w:r>
    </w:p>
    <w:p w14:paraId="275D17D0" w14:textId="10DA42FF" w:rsidR="00024BF6" w:rsidRDefault="00024BF6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Joint Schedule 1 (Definitions)</w:t>
      </w:r>
    </w:p>
    <w:p w14:paraId="0000002C" w14:textId="3E6E4515" w:rsidR="007921A0" w:rsidRDefault="002D3CE8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Joint Schedule 2 (Variation Form) </w:t>
      </w:r>
    </w:p>
    <w:p w14:paraId="0000002D" w14:textId="77777777" w:rsidR="007921A0" w:rsidRDefault="002D3CE8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Joint Schedule 3 (Insurance Requirements</w:t>
      </w:r>
      <w:r>
        <w:rPr>
          <w:rFonts w:ascii="Arial" w:eastAsia="Arial" w:hAnsi="Arial" w:cs="Arial"/>
          <w:color w:val="000000"/>
          <w:sz w:val="24"/>
          <w:szCs w:val="24"/>
        </w:rPr>
        <w:t>)</w:t>
      </w:r>
    </w:p>
    <w:p w14:paraId="0000002E" w14:textId="45E9EDFD" w:rsidR="007921A0" w:rsidRDefault="002D3CE8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Joint Schedule 4 (Commercially Sensitive Information)</w:t>
      </w:r>
    </w:p>
    <w:p w14:paraId="3A5BCEF7" w14:textId="48A95D47" w:rsidR="00024BF6" w:rsidRDefault="00024BF6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Joint Schedule 5 (Corporate Social Responsibility)</w:t>
      </w:r>
    </w:p>
    <w:p w14:paraId="0000002F" w14:textId="70DDC25F" w:rsidR="007921A0" w:rsidRPr="00024BF6" w:rsidRDefault="002D3CE8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 w:rsidRPr="00024BF6">
        <w:rPr>
          <w:rFonts w:ascii="Arial" w:eastAsia="Arial" w:hAnsi="Arial" w:cs="Arial"/>
          <w:color w:val="000000"/>
          <w:sz w:val="24"/>
          <w:szCs w:val="24"/>
        </w:rPr>
        <w:t>Joint Sch</w:t>
      </w:r>
      <w:r w:rsidR="00024BF6">
        <w:rPr>
          <w:rFonts w:ascii="Arial" w:eastAsia="Arial" w:hAnsi="Arial" w:cs="Arial"/>
          <w:color w:val="000000"/>
          <w:sz w:val="24"/>
          <w:szCs w:val="24"/>
        </w:rPr>
        <w:t>edule 6 (Key Subcontractors)</w:t>
      </w:r>
      <w:r w:rsidR="00024BF6">
        <w:rPr>
          <w:rFonts w:ascii="Arial" w:eastAsia="Arial" w:hAnsi="Arial" w:cs="Arial"/>
          <w:color w:val="000000"/>
          <w:sz w:val="24"/>
          <w:szCs w:val="24"/>
        </w:rPr>
        <w:tab/>
      </w:r>
      <w:r w:rsidR="00024BF6">
        <w:rPr>
          <w:rFonts w:ascii="Arial" w:eastAsia="Arial" w:hAnsi="Arial" w:cs="Arial"/>
          <w:color w:val="000000"/>
          <w:sz w:val="24"/>
          <w:szCs w:val="24"/>
        </w:rPr>
        <w:tab/>
      </w:r>
      <w:r w:rsidR="00024BF6">
        <w:rPr>
          <w:rFonts w:ascii="Arial" w:eastAsia="Arial" w:hAnsi="Arial" w:cs="Arial"/>
          <w:color w:val="000000"/>
          <w:sz w:val="24"/>
          <w:szCs w:val="24"/>
        </w:rPr>
        <w:tab/>
      </w:r>
    </w:p>
    <w:p w14:paraId="00000030" w14:textId="7A09EF5E" w:rsidR="007921A0" w:rsidRPr="00024BF6" w:rsidRDefault="002D3CE8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 w:rsidRPr="00024BF6">
        <w:rPr>
          <w:rFonts w:ascii="Arial" w:eastAsia="Arial" w:hAnsi="Arial" w:cs="Arial"/>
          <w:color w:val="000000"/>
          <w:sz w:val="24"/>
          <w:szCs w:val="24"/>
        </w:rPr>
        <w:t>Joint Schedule</w:t>
      </w:r>
      <w:r w:rsidR="00024BF6">
        <w:rPr>
          <w:rFonts w:ascii="Arial" w:eastAsia="Arial" w:hAnsi="Arial" w:cs="Arial"/>
          <w:color w:val="000000"/>
          <w:sz w:val="24"/>
          <w:szCs w:val="24"/>
        </w:rPr>
        <w:t xml:space="preserve"> 7 (Financial Difficulties) </w:t>
      </w:r>
      <w:r w:rsidR="00024BF6">
        <w:rPr>
          <w:rFonts w:ascii="Arial" w:eastAsia="Arial" w:hAnsi="Arial" w:cs="Arial"/>
          <w:color w:val="000000"/>
          <w:sz w:val="24"/>
          <w:szCs w:val="24"/>
        </w:rPr>
        <w:tab/>
      </w:r>
      <w:r w:rsidR="00024BF6">
        <w:rPr>
          <w:rFonts w:ascii="Arial" w:eastAsia="Arial" w:hAnsi="Arial" w:cs="Arial"/>
          <w:color w:val="000000"/>
          <w:sz w:val="24"/>
          <w:szCs w:val="24"/>
        </w:rPr>
        <w:tab/>
      </w:r>
      <w:r w:rsidR="00024BF6">
        <w:rPr>
          <w:rFonts w:ascii="Arial" w:eastAsia="Arial" w:hAnsi="Arial" w:cs="Arial"/>
          <w:color w:val="000000"/>
          <w:sz w:val="24"/>
          <w:szCs w:val="24"/>
        </w:rPr>
        <w:tab/>
      </w:r>
    </w:p>
    <w:p w14:paraId="00000031" w14:textId="17739ED9" w:rsidR="007921A0" w:rsidRPr="00024BF6" w:rsidRDefault="002D3CE8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 w:rsidRPr="00024BF6">
        <w:rPr>
          <w:rFonts w:ascii="Arial" w:eastAsia="Arial" w:hAnsi="Arial" w:cs="Arial"/>
          <w:color w:val="000000"/>
          <w:sz w:val="24"/>
          <w:szCs w:val="24"/>
        </w:rPr>
        <w:t>Jo</w:t>
      </w:r>
      <w:r w:rsidR="00024BF6">
        <w:rPr>
          <w:rFonts w:ascii="Arial" w:eastAsia="Arial" w:hAnsi="Arial" w:cs="Arial"/>
          <w:color w:val="000000"/>
          <w:sz w:val="24"/>
          <w:szCs w:val="24"/>
        </w:rPr>
        <w:t xml:space="preserve">int Schedule 8 (Guarantee) </w:t>
      </w:r>
      <w:r w:rsidR="00024BF6">
        <w:rPr>
          <w:rFonts w:ascii="Arial" w:eastAsia="Arial" w:hAnsi="Arial" w:cs="Arial"/>
          <w:color w:val="000000"/>
          <w:sz w:val="24"/>
          <w:szCs w:val="24"/>
        </w:rPr>
        <w:tab/>
      </w:r>
      <w:r w:rsidR="00024BF6">
        <w:rPr>
          <w:rFonts w:ascii="Arial" w:eastAsia="Arial" w:hAnsi="Arial" w:cs="Arial"/>
          <w:color w:val="000000"/>
          <w:sz w:val="24"/>
          <w:szCs w:val="24"/>
        </w:rPr>
        <w:tab/>
      </w:r>
      <w:r w:rsidR="00024BF6">
        <w:rPr>
          <w:rFonts w:ascii="Arial" w:eastAsia="Arial" w:hAnsi="Arial" w:cs="Arial"/>
          <w:color w:val="000000"/>
          <w:sz w:val="24"/>
          <w:szCs w:val="24"/>
        </w:rPr>
        <w:tab/>
      </w:r>
      <w:r w:rsidR="00024BF6">
        <w:rPr>
          <w:rFonts w:ascii="Arial" w:eastAsia="Arial" w:hAnsi="Arial" w:cs="Arial"/>
          <w:color w:val="000000"/>
          <w:sz w:val="24"/>
          <w:szCs w:val="24"/>
        </w:rPr>
        <w:tab/>
      </w:r>
    </w:p>
    <w:p w14:paraId="00000033" w14:textId="77777777" w:rsidR="007921A0" w:rsidRDefault="002D3CE8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Joint Schedule 10 (Rectification Plan) </w:t>
      </w:r>
      <w:r>
        <w:rPr>
          <w:rFonts w:ascii="Arial" w:eastAsia="Arial" w:hAnsi="Arial" w:cs="Arial"/>
          <w:color w:val="000000"/>
          <w:sz w:val="24"/>
          <w:szCs w:val="24"/>
        </w:rPr>
        <w:tab/>
      </w:r>
      <w:r>
        <w:rPr>
          <w:rFonts w:ascii="Arial" w:eastAsia="Arial" w:hAnsi="Arial" w:cs="Arial"/>
          <w:color w:val="000000"/>
          <w:sz w:val="24"/>
          <w:szCs w:val="24"/>
        </w:rPr>
        <w:tab/>
      </w:r>
      <w:r>
        <w:rPr>
          <w:rFonts w:ascii="Arial" w:eastAsia="Arial" w:hAnsi="Arial" w:cs="Arial"/>
          <w:color w:val="000000"/>
          <w:sz w:val="24"/>
          <w:szCs w:val="24"/>
        </w:rPr>
        <w:tab/>
      </w:r>
    </w:p>
    <w:p w14:paraId="00000035" w14:textId="20A0ED33" w:rsidR="007921A0" w:rsidRPr="00024BF6" w:rsidRDefault="002D3CE8" w:rsidP="00024BF6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Joint Schedule 11 (Processing Data)</w:t>
      </w:r>
      <w:r>
        <w:rPr>
          <w:rFonts w:ascii="Arial" w:eastAsia="Arial" w:hAnsi="Arial" w:cs="Arial"/>
          <w:color w:val="000000"/>
          <w:sz w:val="24"/>
          <w:szCs w:val="24"/>
        </w:rPr>
        <w:tab/>
      </w:r>
      <w:r w:rsidRPr="00024BF6">
        <w:rPr>
          <w:rFonts w:ascii="Arial" w:eastAsia="Arial" w:hAnsi="Arial" w:cs="Arial"/>
          <w:color w:val="000000"/>
          <w:sz w:val="24"/>
          <w:szCs w:val="24"/>
        </w:rPr>
        <w:tab/>
      </w:r>
    </w:p>
    <w:p w14:paraId="00000036" w14:textId="77777777" w:rsidR="007921A0" w:rsidRDefault="002D3CE8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Call-Off Schedules for </w:t>
      </w:r>
      <w:r>
        <w:rPr>
          <w:rFonts w:ascii="Arial" w:eastAsia="Arial" w:hAnsi="Arial" w:cs="Arial"/>
          <w:b/>
          <w:color w:val="000000"/>
          <w:sz w:val="24"/>
          <w:szCs w:val="24"/>
          <w:highlight w:val="yellow"/>
        </w:rPr>
        <w:t>[Insert</w:t>
      </w:r>
      <w:r>
        <w:rPr>
          <w:rFonts w:ascii="Arial" w:eastAsia="Arial" w:hAnsi="Arial" w:cs="Arial"/>
          <w:b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Call-Off reference number]</w:t>
      </w:r>
      <w:r>
        <w:rPr>
          <w:rFonts w:ascii="Arial" w:eastAsia="Arial" w:hAnsi="Arial" w:cs="Arial"/>
          <w:color w:val="000000"/>
          <w:sz w:val="24"/>
          <w:szCs w:val="24"/>
        </w:rPr>
        <w:tab/>
      </w:r>
      <w:r>
        <w:rPr>
          <w:rFonts w:ascii="Arial" w:eastAsia="Arial" w:hAnsi="Arial" w:cs="Arial"/>
          <w:color w:val="000000"/>
          <w:sz w:val="24"/>
          <w:szCs w:val="24"/>
        </w:rPr>
        <w:tab/>
      </w:r>
      <w:r>
        <w:rPr>
          <w:rFonts w:ascii="Arial" w:eastAsia="Arial" w:hAnsi="Arial" w:cs="Arial"/>
          <w:color w:val="000000"/>
          <w:sz w:val="24"/>
          <w:szCs w:val="24"/>
        </w:rPr>
        <w:tab/>
      </w:r>
    </w:p>
    <w:p w14:paraId="00000037" w14:textId="77777777" w:rsidR="007921A0" w:rsidRDefault="002D3CE8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Call-Off Schedule 1 (Transparency Reports)</w:t>
      </w:r>
    </w:p>
    <w:p w14:paraId="00000038" w14:textId="77777777" w:rsidR="007921A0" w:rsidRDefault="002D3CE8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Call-Off Schedule 2 (Staff Transfer)</w:t>
      </w:r>
    </w:p>
    <w:p w14:paraId="3432E45A" w14:textId="77777777" w:rsidR="00024BF6" w:rsidRDefault="002D3CE8" w:rsidP="00024BF6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Call-Off Schedule 3 (Continuous Improvement)</w:t>
      </w:r>
    </w:p>
    <w:p w14:paraId="0000003B" w14:textId="5872DD53" w:rsidR="007921A0" w:rsidRPr="00024BF6" w:rsidRDefault="002D3CE8" w:rsidP="00024BF6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 w:rsidRPr="00024BF6">
        <w:rPr>
          <w:rFonts w:ascii="Arial" w:eastAsia="Arial" w:hAnsi="Arial" w:cs="Arial"/>
          <w:color w:val="000000"/>
          <w:sz w:val="24"/>
          <w:szCs w:val="24"/>
        </w:rPr>
        <w:t>Call-Off Schedule 5 (Pricing Details)</w:t>
      </w:r>
      <w:r w:rsidRPr="00024BF6">
        <w:rPr>
          <w:rFonts w:ascii="Arial" w:eastAsia="Arial" w:hAnsi="Arial" w:cs="Arial"/>
          <w:color w:val="000000"/>
          <w:sz w:val="24"/>
          <w:szCs w:val="24"/>
        </w:rPr>
        <w:tab/>
      </w:r>
      <w:r w:rsidRPr="00024BF6">
        <w:rPr>
          <w:rFonts w:ascii="Arial" w:eastAsia="Arial" w:hAnsi="Arial" w:cs="Arial"/>
          <w:color w:val="000000"/>
          <w:sz w:val="24"/>
          <w:szCs w:val="24"/>
        </w:rPr>
        <w:tab/>
      </w:r>
      <w:r w:rsidRPr="00024BF6">
        <w:rPr>
          <w:rFonts w:ascii="Arial" w:eastAsia="Arial" w:hAnsi="Arial" w:cs="Arial"/>
          <w:color w:val="000000"/>
          <w:sz w:val="24"/>
          <w:szCs w:val="24"/>
        </w:rPr>
        <w:tab/>
        <w:t xml:space="preserve"> </w:t>
      </w:r>
    </w:p>
    <w:p w14:paraId="4106050F" w14:textId="01067BEA" w:rsidR="00024BF6" w:rsidRDefault="002D3CE8" w:rsidP="00024BF6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 w:rsidRPr="00024BF6">
        <w:rPr>
          <w:rFonts w:ascii="Arial" w:eastAsia="Arial" w:hAnsi="Arial" w:cs="Arial"/>
          <w:color w:val="000000"/>
          <w:sz w:val="24"/>
          <w:szCs w:val="24"/>
        </w:rPr>
        <w:t>Call-Off Schedule 7 (Key Supplier Staff)</w:t>
      </w:r>
    </w:p>
    <w:p w14:paraId="0000003D" w14:textId="6AEEDD3D" w:rsidR="007921A0" w:rsidRPr="00024BF6" w:rsidRDefault="002D3CE8" w:rsidP="00024BF6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 w:rsidRPr="00024BF6">
        <w:rPr>
          <w:rFonts w:ascii="Arial" w:eastAsia="Arial" w:hAnsi="Arial" w:cs="Arial"/>
          <w:color w:val="000000"/>
          <w:sz w:val="24"/>
          <w:szCs w:val="24"/>
        </w:rPr>
        <w:t>Call-Off Schedule 8 (Business Co</w:t>
      </w:r>
      <w:r w:rsidR="006810FC">
        <w:rPr>
          <w:rFonts w:ascii="Arial" w:eastAsia="Arial" w:hAnsi="Arial" w:cs="Arial"/>
          <w:color w:val="000000"/>
          <w:sz w:val="24"/>
          <w:szCs w:val="24"/>
        </w:rPr>
        <w:t>ntinuity and Disaster Recovery)</w:t>
      </w:r>
    </w:p>
    <w:p w14:paraId="0000003E" w14:textId="1ECC2B0D" w:rsidR="007921A0" w:rsidRPr="00024BF6" w:rsidRDefault="002D3CE8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 w:rsidRPr="00024BF6">
        <w:rPr>
          <w:rFonts w:ascii="Arial" w:eastAsia="Arial" w:hAnsi="Arial" w:cs="Arial"/>
          <w:color w:val="000000"/>
          <w:sz w:val="24"/>
          <w:szCs w:val="24"/>
        </w:rPr>
        <w:t>Call-Off Schedule 9 (Security)</w:t>
      </w:r>
      <w:r w:rsidRPr="00024BF6">
        <w:rPr>
          <w:rFonts w:ascii="Arial" w:eastAsia="Arial" w:hAnsi="Arial" w:cs="Arial"/>
          <w:color w:val="000000"/>
          <w:sz w:val="24"/>
          <w:szCs w:val="24"/>
        </w:rPr>
        <w:tab/>
      </w:r>
      <w:r w:rsidRPr="00024BF6">
        <w:rPr>
          <w:rFonts w:ascii="Arial" w:eastAsia="Arial" w:hAnsi="Arial" w:cs="Arial"/>
          <w:color w:val="000000"/>
          <w:sz w:val="24"/>
          <w:szCs w:val="24"/>
        </w:rPr>
        <w:tab/>
        <w:t xml:space="preserve"> </w:t>
      </w:r>
      <w:r w:rsidRPr="00024BF6">
        <w:rPr>
          <w:rFonts w:ascii="Arial" w:eastAsia="Arial" w:hAnsi="Arial" w:cs="Arial"/>
          <w:color w:val="000000"/>
          <w:sz w:val="24"/>
          <w:szCs w:val="24"/>
        </w:rPr>
        <w:tab/>
      </w:r>
      <w:r w:rsidRPr="00024BF6">
        <w:rPr>
          <w:rFonts w:ascii="Arial" w:eastAsia="Arial" w:hAnsi="Arial" w:cs="Arial"/>
          <w:color w:val="000000"/>
          <w:sz w:val="24"/>
          <w:szCs w:val="24"/>
        </w:rPr>
        <w:tab/>
        <w:t xml:space="preserve">  </w:t>
      </w:r>
      <w:r w:rsidRPr="00024BF6">
        <w:rPr>
          <w:rFonts w:ascii="Arial" w:eastAsia="Arial" w:hAnsi="Arial" w:cs="Arial"/>
          <w:color w:val="000000"/>
          <w:sz w:val="24"/>
          <w:szCs w:val="24"/>
        </w:rPr>
        <w:tab/>
        <w:t xml:space="preserve"> </w:t>
      </w:r>
    </w:p>
    <w:p w14:paraId="2C6C6A4C" w14:textId="40A5E3F7" w:rsidR="006810FC" w:rsidRDefault="002D3CE8" w:rsidP="006810FC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 w:rsidRPr="006810FC">
        <w:rPr>
          <w:rFonts w:ascii="Arial" w:eastAsia="Arial" w:hAnsi="Arial" w:cs="Arial"/>
          <w:color w:val="000000"/>
          <w:sz w:val="24"/>
          <w:szCs w:val="24"/>
        </w:rPr>
        <w:t>Call-Off Schedule 10 (Exit Management)</w:t>
      </w:r>
    </w:p>
    <w:p w14:paraId="31254793" w14:textId="472C053E" w:rsidR="006810FC" w:rsidRDefault="002D3CE8" w:rsidP="006810FC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 w:rsidRPr="006810FC">
        <w:rPr>
          <w:rFonts w:ascii="Arial" w:eastAsia="Arial" w:hAnsi="Arial" w:cs="Arial"/>
          <w:color w:val="000000"/>
          <w:sz w:val="24"/>
          <w:szCs w:val="24"/>
        </w:rPr>
        <w:t>Call-Off Schedule 1</w:t>
      </w:r>
      <w:r w:rsidR="006810FC">
        <w:rPr>
          <w:rFonts w:ascii="Arial" w:eastAsia="Arial" w:hAnsi="Arial" w:cs="Arial"/>
          <w:color w:val="000000"/>
          <w:sz w:val="24"/>
          <w:szCs w:val="24"/>
        </w:rPr>
        <w:t>5 (Call-Off Contract Management)</w:t>
      </w:r>
    </w:p>
    <w:p w14:paraId="00000045" w14:textId="31C4F866" w:rsidR="007921A0" w:rsidRPr="006810FC" w:rsidRDefault="002D3CE8" w:rsidP="006810FC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 w:rsidRPr="006810FC">
        <w:rPr>
          <w:rFonts w:ascii="Arial" w:eastAsia="Arial" w:hAnsi="Arial" w:cs="Arial"/>
          <w:color w:val="000000"/>
          <w:sz w:val="24"/>
          <w:szCs w:val="24"/>
        </w:rPr>
        <w:t xml:space="preserve">Call-Off Schedule 16 (Benchmarking) </w:t>
      </w:r>
      <w:r w:rsidRPr="006810FC">
        <w:rPr>
          <w:rFonts w:ascii="Arial" w:eastAsia="Arial" w:hAnsi="Arial" w:cs="Arial"/>
          <w:color w:val="000000"/>
          <w:sz w:val="24"/>
          <w:szCs w:val="24"/>
        </w:rPr>
        <w:tab/>
      </w:r>
      <w:r w:rsidRPr="006810FC">
        <w:rPr>
          <w:rFonts w:ascii="Arial" w:eastAsia="Arial" w:hAnsi="Arial" w:cs="Arial"/>
          <w:color w:val="000000"/>
          <w:sz w:val="24"/>
          <w:szCs w:val="24"/>
        </w:rPr>
        <w:tab/>
      </w:r>
      <w:r w:rsidRPr="006810FC">
        <w:rPr>
          <w:rFonts w:ascii="Arial" w:eastAsia="Arial" w:hAnsi="Arial" w:cs="Arial"/>
          <w:color w:val="000000"/>
          <w:sz w:val="24"/>
          <w:szCs w:val="24"/>
        </w:rPr>
        <w:tab/>
      </w:r>
      <w:r w:rsidRPr="006810FC">
        <w:rPr>
          <w:rFonts w:ascii="Arial" w:eastAsia="Arial" w:hAnsi="Arial" w:cs="Arial"/>
          <w:color w:val="000000"/>
          <w:sz w:val="24"/>
          <w:szCs w:val="24"/>
        </w:rPr>
        <w:tab/>
        <w:t xml:space="preserve"> </w:t>
      </w:r>
    </w:p>
    <w:p w14:paraId="00000047" w14:textId="55B5B3F5" w:rsidR="007921A0" w:rsidRPr="006810FC" w:rsidRDefault="002D3CE8" w:rsidP="006810FC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 w:rsidRPr="006810FC">
        <w:rPr>
          <w:rFonts w:ascii="Arial" w:eastAsia="Arial" w:hAnsi="Arial" w:cs="Arial"/>
          <w:color w:val="000000"/>
          <w:sz w:val="24"/>
          <w:szCs w:val="24"/>
        </w:rPr>
        <w:t xml:space="preserve">Call-Off Schedule 17 (MOD Terms) </w:t>
      </w:r>
      <w:r w:rsidRPr="006810FC">
        <w:rPr>
          <w:rFonts w:ascii="Arial" w:eastAsia="Arial" w:hAnsi="Arial" w:cs="Arial"/>
          <w:color w:val="000000"/>
          <w:sz w:val="24"/>
          <w:szCs w:val="24"/>
        </w:rPr>
        <w:tab/>
      </w:r>
      <w:r w:rsidRPr="006810FC">
        <w:rPr>
          <w:rFonts w:ascii="Arial" w:eastAsia="Arial" w:hAnsi="Arial" w:cs="Arial"/>
          <w:color w:val="000000"/>
          <w:sz w:val="24"/>
          <w:szCs w:val="24"/>
        </w:rPr>
        <w:tab/>
      </w:r>
      <w:r w:rsidRPr="006810FC">
        <w:rPr>
          <w:rFonts w:ascii="Arial" w:eastAsia="Arial" w:hAnsi="Arial" w:cs="Arial"/>
          <w:color w:val="000000"/>
          <w:sz w:val="24"/>
          <w:szCs w:val="24"/>
        </w:rPr>
        <w:tab/>
      </w:r>
      <w:r w:rsidRPr="006810FC">
        <w:rPr>
          <w:rFonts w:ascii="Arial" w:eastAsia="Arial" w:hAnsi="Arial" w:cs="Arial"/>
          <w:color w:val="000000"/>
          <w:sz w:val="24"/>
          <w:szCs w:val="24"/>
        </w:rPr>
        <w:tab/>
      </w:r>
      <w:r w:rsidRPr="006810FC">
        <w:rPr>
          <w:rFonts w:ascii="Arial" w:eastAsia="Arial" w:hAnsi="Arial" w:cs="Arial"/>
          <w:color w:val="000000"/>
          <w:sz w:val="24"/>
          <w:szCs w:val="24"/>
        </w:rPr>
        <w:tab/>
        <w:t xml:space="preserve"> </w:t>
      </w:r>
    </w:p>
    <w:p w14:paraId="00000048" w14:textId="0E055C8C" w:rsidR="007921A0" w:rsidRPr="006810FC" w:rsidRDefault="002D3CE8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 w:rsidRPr="006810FC">
        <w:rPr>
          <w:rFonts w:ascii="Arial" w:eastAsia="Arial" w:hAnsi="Arial" w:cs="Arial"/>
          <w:color w:val="000000"/>
          <w:sz w:val="24"/>
          <w:szCs w:val="24"/>
        </w:rPr>
        <w:t>Call-Off Schedule 19 (Scottish Law)</w:t>
      </w:r>
      <w:r w:rsidRPr="006810FC">
        <w:rPr>
          <w:rFonts w:ascii="Arial" w:eastAsia="Arial" w:hAnsi="Arial" w:cs="Arial"/>
          <w:color w:val="000000"/>
          <w:sz w:val="24"/>
          <w:szCs w:val="24"/>
        </w:rPr>
        <w:tab/>
      </w:r>
      <w:r w:rsidRPr="006810FC">
        <w:rPr>
          <w:rFonts w:ascii="Arial" w:eastAsia="Arial" w:hAnsi="Arial" w:cs="Arial"/>
          <w:color w:val="000000"/>
          <w:sz w:val="24"/>
          <w:szCs w:val="24"/>
        </w:rPr>
        <w:tab/>
      </w:r>
      <w:r w:rsidRPr="006810FC">
        <w:rPr>
          <w:rFonts w:ascii="Arial" w:eastAsia="Arial" w:hAnsi="Arial" w:cs="Arial"/>
          <w:color w:val="000000"/>
          <w:sz w:val="24"/>
          <w:szCs w:val="24"/>
        </w:rPr>
        <w:tab/>
      </w:r>
      <w:r w:rsidRPr="006810FC">
        <w:rPr>
          <w:rFonts w:ascii="Arial" w:eastAsia="Arial" w:hAnsi="Arial" w:cs="Arial"/>
          <w:color w:val="000000"/>
          <w:sz w:val="24"/>
          <w:szCs w:val="24"/>
        </w:rPr>
        <w:tab/>
      </w:r>
      <w:r w:rsidRPr="006810FC">
        <w:rPr>
          <w:rFonts w:ascii="Arial" w:eastAsia="Arial" w:hAnsi="Arial" w:cs="Arial"/>
          <w:color w:val="000000"/>
          <w:sz w:val="24"/>
          <w:szCs w:val="24"/>
        </w:rPr>
        <w:tab/>
        <w:t xml:space="preserve"> </w:t>
      </w:r>
    </w:p>
    <w:p w14:paraId="00000049" w14:textId="4AD89127" w:rsidR="007921A0" w:rsidRPr="006810FC" w:rsidRDefault="002D3CE8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 w:rsidRPr="006810FC">
        <w:rPr>
          <w:rFonts w:ascii="Arial" w:eastAsia="Arial" w:hAnsi="Arial" w:cs="Arial"/>
          <w:color w:val="000000"/>
          <w:sz w:val="24"/>
          <w:szCs w:val="24"/>
        </w:rPr>
        <w:t>Call-Off Schedule 20 (Call-Off Specification)</w:t>
      </w:r>
      <w:r w:rsidRPr="006810FC">
        <w:rPr>
          <w:rFonts w:ascii="Arial" w:eastAsia="Arial" w:hAnsi="Arial" w:cs="Arial"/>
          <w:color w:val="000000"/>
          <w:sz w:val="24"/>
          <w:szCs w:val="24"/>
        </w:rPr>
        <w:tab/>
      </w:r>
      <w:r w:rsidRPr="006810FC">
        <w:rPr>
          <w:rFonts w:ascii="Arial" w:eastAsia="Arial" w:hAnsi="Arial" w:cs="Arial"/>
          <w:color w:val="000000"/>
          <w:sz w:val="24"/>
          <w:szCs w:val="24"/>
        </w:rPr>
        <w:tab/>
      </w:r>
      <w:r w:rsidRPr="006810FC">
        <w:rPr>
          <w:rFonts w:ascii="Arial" w:eastAsia="Arial" w:hAnsi="Arial" w:cs="Arial"/>
          <w:color w:val="000000"/>
          <w:sz w:val="24"/>
          <w:szCs w:val="24"/>
        </w:rPr>
        <w:tab/>
        <w:t xml:space="preserve"> </w:t>
      </w:r>
    </w:p>
    <w:p w14:paraId="0000004A" w14:textId="4907C5B0" w:rsidR="007921A0" w:rsidRPr="006810FC" w:rsidRDefault="002D3CE8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 w:rsidRPr="006810FC">
        <w:rPr>
          <w:rFonts w:ascii="Arial" w:eastAsia="Arial" w:hAnsi="Arial" w:cs="Arial"/>
          <w:color w:val="000000"/>
          <w:sz w:val="24"/>
          <w:szCs w:val="24"/>
        </w:rPr>
        <w:t xml:space="preserve">Call-off Schedule 21 </w:t>
      </w:r>
      <w:r w:rsidRPr="006810FC">
        <w:rPr>
          <w:rFonts w:ascii="Arial" w:eastAsia="Arial" w:hAnsi="Arial" w:cs="Arial"/>
          <w:color w:val="000000"/>
          <w:sz w:val="24"/>
          <w:szCs w:val="24"/>
        </w:rPr>
        <w:t>(Northern Ireland Law) </w:t>
      </w:r>
      <w:r w:rsidRPr="006810FC">
        <w:rPr>
          <w:rFonts w:ascii="Arial" w:eastAsia="Arial" w:hAnsi="Arial" w:cs="Arial"/>
          <w:color w:val="000000"/>
          <w:sz w:val="24"/>
          <w:szCs w:val="24"/>
        </w:rPr>
        <w:tab/>
      </w:r>
      <w:r w:rsidRPr="006810FC">
        <w:rPr>
          <w:rFonts w:ascii="Arial" w:eastAsia="Arial" w:hAnsi="Arial" w:cs="Arial"/>
          <w:color w:val="000000"/>
          <w:sz w:val="24"/>
          <w:szCs w:val="24"/>
        </w:rPr>
        <w:tab/>
      </w:r>
      <w:r w:rsidRPr="006810FC">
        <w:rPr>
          <w:rFonts w:ascii="Arial" w:eastAsia="Arial" w:hAnsi="Arial" w:cs="Arial"/>
          <w:color w:val="000000"/>
          <w:sz w:val="24"/>
          <w:szCs w:val="24"/>
        </w:rPr>
        <w:tab/>
        <w:t xml:space="preserve"> </w:t>
      </w:r>
    </w:p>
    <w:p w14:paraId="0000004D" w14:textId="77777777" w:rsidR="007921A0" w:rsidRDefault="002D3CE8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CCS Core Terms (version 3.0.7)</w:t>
      </w:r>
    </w:p>
    <w:p w14:paraId="0000004E" w14:textId="65AF512B" w:rsidR="007921A0" w:rsidRDefault="002D3CE8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Joint Schedule 5 (C</w:t>
      </w:r>
      <w:r w:rsidR="006C79F0">
        <w:rPr>
          <w:rFonts w:ascii="Arial" w:eastAsia="Arial" w:hAnsi="Arial" w:cs="Arial"/>
          <w:color w:val="000000"/>
          <w:sz w:val="24"/>
          <w:szCs w:val="24"/>
        </w:rPr>
        <w:t>orporate Social Responsibility)</w:t>
      </w:r>
      <w:r w:rsidR="006C79F0">
        <w:rPr>
          <w:rFonts w:ascii="Arial" w:eastAsia="Arial" w:hAnsi="Arial" w:cs="Arial"/>
          <w:b/>
          <w:color w:val="000000"/>
          <w:sz w:val="24"/>
          <w:szCs w:val="24"/>
        </w:rPr>
        <w:t xml:space="preserve"> </w:t>
      </w:r>
      <w:r w:rsidR="006C79F0">
        <w:rPr>
          <w:rFonts w:ascii="Arial" w:eastAsia="Arial" w:hAnsi="Arial" w:cs="Arial"/>
          <w:color w:val="000000"/>
          <w:sz w:val="24"/>
          <w:szCs w:val="24"/>
        </w:rPr>
        <w:t>RM</w:t>
      </w:r>
      <w:bookmarkStart w:id="0" w:name="_GoBack"/>
      <w:bookmarkEnd w:id="0"/>
      <w:r w:rsidR="006C79F0">
        <w:rPr>
          <w:rFonts w:ascii="Arial" w:eastAsia="Arial" w:hAnsi="Arial" w:cs="Arial"/>
          <w:color w:val="000000"/>
          <w:sz w:val="24"/>
          <w:szCs w:val="24"/>
        </w:rPr>
        <w:t>6169</w:t>
      </w:r>
    </w:p>
    <w:p w14:paraId="0000004F" w14:textId="77777777" w:rsidR="007921A0" w:rsidRDefault="002D3CE8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  <w:highlight w:val="yellow"/>
        </w:rPr>
      </w:pP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>[Call-Off Schedule 4 (Call-Off Tender) as long as any parts of the Call-Off Tender that offer a better commercial position for the Buyer (as decided by the Buyer) take precedence over the documents above.]</w:t>
      </w:r>
    </w:p>
    <w:p w14:paraId="00000050" w14:textId="77777777" w:rsidR="007921A0" w:rsidRDefault="007921A0">
      <w:pPr>
        <w:pBdr>
          <w:top w:val="nil"/>
          <w:left w:val="nil"/>
          <w:bottom w:val="nil"/>
          <w:right w:val="nil"/>
          <w:between w:val="nil"/>
        </w:pBdr>
        <w:spacing w:after="0" w:line="259" w:lineRule="auto"/>
        <w:ind w:left="720" w:hanging="720"/>
        <w:rPr>
          <w:rFonts w:ascii="Arial" w:eastAsia="Arial" w:hAnsi="Arial" w:cs="Arial"/>
          <w:color w:val="000000"/>
          <w:sz w:val="24"/>
          <w:szCs w:val="24"/>
          <w:highlight w:val="yellow"/>
        </w:rPr>
      </w:pPr>
    </w:p>
    <w:p w14:paraId="00000051" w14:textId="77777777" w:rsidR="007921A0" w:rsidRDefault="002D3CE8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No other Supplier terms are part of the Call-Off </w:t>
      </w:r>
      <w:r>
        <w:rPr>
          <w:rFonts w:ascii="Arial" w:eastAsia="Arial" w:hAnsi="Arial" w:cs="Arial"/>
          <w:sz w:val="24"/>
          <w:szCs w:val="24"/>
        </w:rPr>
        <w:t xml:space="preserve">Contract. That includes any terms written on the back of, added to this Order Form, or presented at the time of delivery. </w:t>
      </w:r>
    </w:p>
    <w:p w14:paraId="00000052" w14:textId="77777777" w:rsidR="007921A0" w:rsidRDefault="007921A0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</w:p>
    <w:p w14:paraId="00000053" w14:textId="77777777" w:rsidR="007921A0" w:rsidRDefault="002D3CE8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CALL-OFF SPECIAL TERMS</w:t>
      </w:r>
    </w:p>
    <w:p w14:paraId="00000054" w14:textId="77777777" w:rsidR="007921A0" w:rsidRDefault="002D3CE8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The following Special Terms are incorporated into this Call-Off Contract:</w:t>
      </w:r>
    </w:p>
    <w:p w14:paraId="00000055" w14:textId="77777777" w:rsidR="007921A0" w:rsidRDefault="002D3CE8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  <w:highlight w:val="yellow"/>
        </w:rPr>
      </w:pPr>
      <w:r>
        <w:rPr>
          <w:rFonts w:ascii="Arial" w:eastAsia="Arial" w:hAnsi="Arial" w:cs="Arial"/>
          <w:b/>
          <w:sz w:val="24"/>
          <w:szCs w:val="24"/>
          <w:highlight w:val="yellow"/>
        </w:rPr>
        <w:t>[Insert</w:t>
      </w:r>
      <w:r>
        <w:rPr>
          <w:rFonts w:ascii="Arial" w:eastAsia="Arial" w:hAnsi="Arial" w:cs="Arial"/>
          <w:sz w:val="24"/>
          <w:szCs w:val="24"/>
        </w:rPr>
        <w:t xml:space="preserve"> terms to revise or suppleme</w:t>
      </w:r>
      <w:r>
        <w:rPr>
          <w:rFonts w:ascii="Arial" w:eastAsia="Arial" w:hAnsi="Arial" w:cs="Arial"/>
          <w:sz w:val="24"/>
          <w:szCs w:val="24"/>
        </w:rPr>
        <w:t>nt Core Terms, Joint Schedules, Call Off Schedule</w:t>
      </w:r>
      <w:bookmarkStart w:id="1" w:name="bookmark=id.gjdgxs" w:colFirst="0" w:colLast="0"/>
      <w:bookmarkEnd w:id="1"/>
      <w:r>
        <w:rPr>
          <w:rFonts w:ascii="Arial" w:eastAsia="Arial" w:hAnsi="Arial" w:cs="Arial"/>
          <w:sz w:val="24"/>
          <w:szCs w:val="24"/>
        </w:rPr>
        <w:t>s; or none]</w:t>
      </w:r>
    </w:p>
    <w:p w14:paraId="00000056" w14:textId="77777777" w:rsidR="007921A0" w:rsidRDefault="002D3CE8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[Special Term 1</w:t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  <w:t xml:space="preserve">] </w:t>
      </w:r>
    </w:p>
    <w:p w14:paraId="00000057" w14:textId="77777777" w:rsidR="007921A0" w:rsidRDefault="002D3CE8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[Special Term 2.</w:t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  <w:t xml:space="preserve">] </w:t>
      </w:r>
    </w:p>
    <w:p w14:paraId="00000058" w14:textId="77777777" w:rsidR="007921A0" w:rsidRDefault="002D3CE8">
      <w:pPr>
        <w:spacing w:after="0"/>
        <w:ind w:right="936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[Special Term 3.</w:t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  <w:t>]</w:t>
      </w:r>
    </w:p>
    <w:p w14:paraId="00000059" w14:textId="77777777" w:rsidR="007921A0" w:rsidRDefault="002D3CE8">
      <w:pPr>
        <w:spacing w:after="0"/>
        <w:ind w:right="936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[None]</w:t>
      </w:r>
    </w:p>
    <w:p w14:paraId="0000005A" w14:textId="77777777" w:rsidR="007921A0" w:rsidRDefault="007921A0">
      <w:pPr>
        <w:spacing w:after="0" w:line="259" w:lineRule="auto"/>
        <w:rPr>
          <w:rFonts w:ascii="Arial" w:eastAsia="Arial" w:hAnsi="Arial" w:cs="Arial"/>
          <w:b/>
          <w:sz w:val="24"/>
          <w:szCs w:val="24"/>
        </w:rPr>
      </w:pPr>
    </w:p>
    <w:p w14:paraId="0000005B" w14:textId="77777777" w:rsidR="007921A0" w:rsidRDefault="002D3CE8">
      <w:pPr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CALL-OFF START DATE:</w:t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b/>
          <w:sz w:val="24"/>
          <w:szCs w:val="24"/>
          <w:highlight w:val="yellow"/>
        </w:rPr>
        <w:t xml:space="preserve">[Inset </w:t>
      </w:r>
      <w:r>
        <w:rPr>
          <w:rFonts w:ascii="Arial" w:eastAsia="Arial" w:hAnsi="Arial" w:cs="Arial"/>
          <w:sz w:val="24"/>
          <w:szCs w:val="24"/>
        </w:rPr>
        <w:t>Day Month Year]</w:t>
      </w:r>
    </w:p>
    <w:p w14:paraId="0000005C" w14:textId="77777777" w:rsidR="007921A0" w:rsidRDefault="007921A0">
      <w:pPr>
        <w:spacing w:after="0" w:line="259" w:lineRule="auto"/>
        <w:rPr>
          <w:rFonts w:ascii="Arial" w:eastAsia="Arial" w:hAnsi="Arial" w:cs="Arial"/>
          <w:sz w:val="24"/>
          <w:szCs w:val="24"/>
        </w:rPr>
      </w:pPr>
    </w:p>
    <w:p w14:paraId="0000005D" w14:textId="77777777" w:rsidR="007921A0" w:rsidRDefault="002D3CE8">
      <w:pPr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CALL-OFF EXPIRY DATE: </w:t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b/>
          <w:sz w:val="24"/>
          <w:szCs w:val="24"/>
          <w:highlight w:val="yellow"/>
        </w:rPr>
        <w:t>[Inset</w:t>
      </w:r>
      <w:r>
        <w:rPr>
          <w:rFonts w:ascii="Arial" w:eastAsia="Arial" w:hAnsi="Arial" w:cs="Arial"/>
          <w:sz w:val="24"/>
          <w:szCs w:val="24"/>
          <w:highlight w:val="yellow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Day Month Year]</w:t>
      </w:r>
    </w:p>
    <w:p w14:paraId="0000005E" w14:textId="77777777" w:rsidR="007921A0" w:rsidRDefault="007921A0">
      <w:pPr>
        <w:spacing w:after="0" w:line="259" w:lineRule="auto"/>
        <w:rPr>
          <w:rFonts w:ascii="Arial" w:eastAsia="Arial" w:hAnsi="Arial" w:cs="Arial"/>
          <w:sz w:val="24"/>
          <w:szCs w:val="24"/>
        </w:rPr>
      </w:pPr>
    </w:p>
    <w:p w14:paraId="0000005F" w14:textId="77777777" w:rsidR="007921A0" w:rsidRDefault="002D3CE8">
      <w:pPr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CALL-OFF INITIAL PERIOD:</w:t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b/>
          <w:sz w:val="24"/>
          <w:szCs w:val="24"/>
          <w:highlight w:val="yellow"/>
        </w:rPr>
        <w:t>[Insert</w:t>
      </w:r>
      <w:r>
        <w:rPr>
          <w:rFonts w:ascii="Arial" w:eastAsia="Arial" w:hAnsi="Arial" w:cs="Arial"/>
          <w:sz w:val="24"/>
          <w:szCs w:val="24"/>
          <w:highlight w:val="yellow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Years, Months] </w:t>
      </w:r>
    </w:p>
    <w:p w14:paraId="00000060" w14:textId="77777777" w:rsidR="007921A0" w:rsidRDefault="007921A0">
      <w:pPr>
        <w:spacing w:after="0" w:line="259" w:lineRule="auto"/>
        <w:rPr>
          <w:rFonts w:ascii="Arial" w:eastAsia="Arial" w:hAnsi="Arial" w:cs="Arial"/>
          <w:sz w:val="24"/>
          <w:szCs w:val="24"/>
        </w:rPr>
      </w:pPr>
    </w:p>
    <w:p w14:paraId="00000061" w14:textId="77777777" w:rsidR="007921A0" w:rsidRDefault="002D3CE8">
      <w:pPr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CALL-OFF DELIVERABLES </w:t>
      </w:r>
    </w:p>
    <w:p w14:paraId="00000062" w14:textId="77777777" w:rsidR="007921A0" w:rsidRDefault="002D3CE8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  <w:highlight w:val="yellow"/>
        </w:rPr>
        <w:t>[Buyer guidance:</w:t>
      </w:r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complete</w:t>
      </w:r>
      <w:r>
        <w:rPr>
          <w:rFonts w:ascii="Arial" w:eastAsia="Arial" w:hAnsi="Arial" w:cs="Arial"/>
          <w:sz w:val="24"/>
          <w:szCs w:val="24"/>
        </w:rPr>
        <w:t xml:space="preserve"> option A or, if Deliverables are too complex for this form, </w:t>
      </w:r>
      <w:r>
        <w:rPr>
          <w:rFonts w:ascii="Arial" w:eastAsia="Arial" w:hAnsi="Arial" w:cs="Arial"/>
          <w:b/>
          <w:sz w:val="24"/>
          <w:szCs w:val="24"/>
        </w:rPr>
        <w:t>use</w:t>
      </w:r>
      <w:r>
        <w:rPr>
          <w:rFonts w:ascii="Arial" w:eastAsia="Arial" w:hAnsi="Arial" w:cs="Arial"/>
          <w:sz w:val="24"/>
          <w:szCs w:val="24"/>
        </w:rPr>
        <w:t xml:space="preserve"> option B and Call-Off Schedule 20 instead. </w:t>
      </w:r>
      <w:r>
        <w:rPr>
          <w:rFonts w:ascii="Arial" w:eastAsia="Arial" w:hAnsi="Arial" w:cs="Arial"/>
          <w:b/>
          <w:sz w:val="24"/>
          <w:szCs w:val="24"/>
        </w:rPr>
        <w:t>Delete</w:t>
      </w:r>
      <w:r>
        <w:rPr>
          <w:rFonts w:ascii="Arial" w:eastAsia="Arial" w:hAnsi="Arial" w:cs="Arial"/>
          <w:sz w:val="24"/>
          <w:szCs w:val="24"/>
        </w:rPr>
        <w:t xml:space="preserve"> the option that is not used.]</w:t>
      </w:r>
    </w:p>
    <w:p w14:paraId="00000063" w14:textId="77777777" w:rsidR="007921A0" w:rsidRDefault="002D3CE8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  <w:highlight w:val="yellow"/>
        </w:rPr>
      </w:pPr>
      <w:r>
        <w:rPr>
          <w:rFonts w:ascii="Arial" w:eastAsia="Arial" w:hAnsi="Arial" w:cs="Arial"/>
          <w:sz w:val="24"/>
          <w:szCs w:val="24"/>
          <w:highlight w:val="yellow"/>
        </w:rPr>
        <w:t>[Option A</w:t>
      </w:r>
      <w:r>
        <w:rPr>
          <w:rFonts w:ascii="Arial" w:eastAsia="Arial" w:hAnsi="Arial" w:cs="Arial"/>
          <w:sz w:val="24"/>
          <w:szCs w:val="24"/>
        </w:rPr>
        <w:t>: [</w:t>
      </w:r>
      <w:r>
        <w:rPr>
          <w:rFonts w:ascii="Arial" w:eastAsia="Arial" w:hAnsi="Arial" w:cs="Arial"/>
          <w:sz w:val="24"/>
          <w:szCs w:val="24"/>
        </w:rPr>
        <w:t>Name of Deliverable][Quantity][Delivery date][Details]]</w:t>
      </w:r>
    </w:p>
    <w:p w14:paraId="00000064" w14:textId="77777777" w:rsidR="007921A0" w:rsidRDefault="002D3CE8">
      <w:pPr>
        <w:tabs>
          <w:tab w:val="left" w:pos="2257"/>
        </w:tabs>
        <w:spacing w:after="0" w:line="259" w:lineRule="auto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[</w:t>
      </w:r>
      <w:r>
        <w:rPr>
          <w:rFonts w:ascii="Arial" w:eastAsia="Arial" w:hAnsi="Arial" w:cs="Arial"/>
          <w:sz w:val="24"/>
          <w:szCs w:val="24"/>
          <w:highlight w:val="yellow"/>
        </w:rPr>
        <w:t>Option B</w:t>
      </w:r>
      <w:r>
        <w:rPr>
          <w:rFonts w:ascii="Arial" w:eastAsia="Arial" w:hAnsi="Arial" w:cs="Arial"/>
          <w:sz w:val="24"/>
          <w:szCs w:val="24"/>
        </w:rPr>
        <w:t>: See details in Call-Off Schedule 20 (Call-Off Specification)]</w:t>
      </w:r>
    </w:p>
    <w:p w14:paraId="00000065" w14:textId="77777777" w:rsidR="007921A0" w:rsidRDefault="007921A0">
      <w:pPr>
        <w:tabs>
          <w:tab w:val="left" w:pos="2257"/>
        </w:tabs>
        <w:spacing w:after="0" w:line="259" w:lineRule="auto"/>
        <w:rPr>
          <w:rFonts w:ascii="Arial" w:eastAsia="Arial" w:hAnsi="Arial" w:cs="Arial"/>
          <w:b/>
          <w:sz w:val="24"/>
          <w:szCs w:val="24"/>
        </w:rPr>
      </w:pPr>
    </w:p>
    <w:p w14:paraId="00000066" w14:textId="77777777" w:rsidR="007921A0" w:rsidRDefault="002D3CE8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MAXIMUM LIABILITY </w:t>
      </w:r>
    </w:p>
    <w:p w14:paraId="00000067" w14:textId="77777777" w:rsidR="007921A0" w:rsidRDefault="002D3CE8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The limitation of liability for this Call-Off Contract is stated in Clause 11.2 of the Core Terms.</w:t>
      </w:r>
    </w:p>
    <w:p w14:paraId="00000068" w14:textId="77777777" w:rsidR="007921A0" w:rsidRDefault="002D3CE8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  <w:highlight w:val="yellow"/>
        </w:rPr>
        <w:t>[Buyer g</w:t>
      </w:r>
      <w:r>
        <w:rPr>
          <w:rFonts w:ascii="Arial" w:eastAsia="Arial" w:hAnsi="Arial" w:cs="Arial"/>
          <w:b/>
          <w:sz w:val="24"/>
          <w:szCs w:val="24"/>
          <w:highlight w:val="yellow"/>
        </w:rPr>
        <w:t>uidance:</w:t>
      </w:r>
      <w:r>
        <w:rPr>
          <w:rFonts w:ascii="Arial" w:eastAsia="Arial" w:hAnsi="Arial" w:cs="Arial"/>
          <w:sz w:val="24"/>
          <w:szCs w:val="24"/>
        </w:rPr>
        <w:t xml:space="preserve"> you can change the cap on liability in Clause 11.2 where you have made an appropriate risk assessment and sought the necessary management approvals. Unlimited liability is not permitted]</w:t>
      </w:r>
    </w:p>
    <w:p w14:paraId="00000069" w14:textId="77777777" w:rsidR="007921A0" w:rsidRDefault="007921A0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</w:p>
    <w:p w14:paraId="0000006A" w14:textId="77777777" w:rsidR="007921A0" w:rsidRDefault="002D3CE8">
      <w:pPr>
        <w:tabs>
          <w:tab w:val="left" w:pos="2257"/>
        </w:tabs>
        <w:spacing w:after="0" w:line="259" w:lineRule="auto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The Estimated Year 1 Charges used to calculate liability in</w:t>
      </w:r>
      <w:r>
        <w:rPr>
          <w:rFonts w:ascii="Arial" w:eastAsia="Arial" w:hAnsi="Arial" w:cs="Arial"/>
          <w:sz w:val="24"/>
          <w:szCs w:val="24"/>
        </w:rPr>
        <w:t xml:space="preserve"> the first Contract Year is</w:t>
      </w:r>
      <w:r>
        <w:rPr>
          <w:rFonts w:ascii="Arial" w:eastAsia="Arial" w:hAnsi="Arial" w:cs="Arial"/>
          <w:b/>
          <w:sz w:val="24"/>
          <w:szCs w:val="24"/>
          <w:highlight w:val="yellow"/>
        </w:rPr>
        <w:t xml:space="preserve"> [Insert</w:t>
      </w:r>
      <w:r>
        <w:rPr>
          <w:rFonts w:ascii="Arial" w:eastAsia="Arial" w:hAnsi="Arial" w:cs="Arial"/>
          <w:b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Estimated Charges in the first 12 months of the Contract. The Buyer must always provide a figure here]</w:t>
      </w:r>
    </w:p>
    <w:p w14:paraId="0000006B" w14:textId="77777777" w:rsidR="007921A0" w:rsidRDefault="007921A0">
      <w:pPr>
        <w:tabs>
          <w:tab w:val="left" w:pos="2257"/>
        </w:tabs>
        <w:spacing w:after="0" w:line="259" w:lineRule="auto"/>
        <w:rPr>
          <w:rFonts w:ascii="Arial" w:eastAsia="Arial" w:hAnsi="Arial" w:cs="Arial"/>
          <w:b/>
          <w:sz w:val="24"/>
          <w:szCs w:val="24"/>
        </w:rPr>
      </w:pPr>
    </w:p>
    <w:p w14:paraId="0000006C" w14:textId="77777777" w:rsidR="007921A0" w:rsidRDefault="002D3CE8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CALL-OFF CHARGES</w:t>
      </w:r>
    </w:p>
    <w:p w14:paraId="0000006D" w14:textId="77777777" w:rsidR="007921A0" w:rsidRDefault="002D3CE8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  <w:highlight w:val="yellow"/>
        </w:rPr>
        <w:t>[Buyer guidance:</w:t>
      </w:r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Use</w:t>
      </w:r>
      <w:r>
        <w:rPr>
          <w:rFonts w:ascii="Arial" w:eastAsia="Arial" w:hAnsi="Arial" w:cs="Arial"/>
          <w:sz w:val="24"/>
          <w:szCs w:val="24"/>
        </w:rPr>
        <w:t xml:space="preserve"> option A or, if charging model is too complex to detail in this form or must b</w:t>
      </w:r>
      <w:r>
        <w:rPr>
          <w:rFonts w:ascii="Arial" w:eastAsia="Arial" w:hAnsi="Arial" w:cs="Arial"/>
          <w:sz w:val="24"/>
          <w:szCs w:val="24"/>
        </w:rPr>
        <w:t xml:space="preserve">e embedded, </w:t>
      </w:r>
      <w:r>
        <w:rPr>
          <w:rFonts w:ascii="Arial" w:eastAsia="Arial" w:hAnsi="Arial" w:cs="Arial"/>
          <w:b/>
          <w:sz w:val="24"/>
          <w:szCs w:val="24"/>
        </w:rPr>
        <w:t>use</w:t>
      </w:r>
      <w:r>
        <w:rPr>
          <w:rFonts w:ascii="Arial" w:eastAsia="Arial" w:hAnsi="Arial" w:cs="Arial"/>
          <w:sz w:val="24"/>
          <w:szCs w:val="24"/>
        </w:rPr>
        <w:t xml:space="preserve"> option B and Call-Off Schedule 5 instead. </w:t>
      </w:r>
      <w:r>
        <w:rPr>
          <w:rFonts w:ascii="Arial" w:eastAsia="Arial" w:hAnsi="Arial" w:cs="Arial"/>
          <w:b/>
          <w:sz w:val="24"/>
          <w:szCs w:val="24"/>
        </w:rPr>
        <w:t>Delete</w:t>
      </w:r>
      <w:r>
        <w:rPr>
          <w:rFonts w:ascii="Arial" w:eastAsia="Arial" w:hAnsi="Arial" w:cs="Arial"/>
          <w:sz w:val="24"/>
          <w:szCs w:val="24"/>
        </w:rPr>
        <w:t xml:space="preserve"> the option that is not used.] </w:t>
      </w:r>
    </w:p>
    <w:p w14:paraId="0000006E" w14:textId="77777777" w:rsidR="007921A0" w:rsidRDefault="002D3CE8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[</w:t>
      </w:r>
      <w:r>
        <w:rPr>
          <w:rFonts w:ascii="Arial" w:eastAsia="Arial" w:hAnsi="Arial" w:cs="Arial"/>
          <w:sz w:val="24"/>
          <w:szCs w:val="24"/>
          <w:highlight w:val="yellow"/>
        </w:rPr>
        <w:t>Option A</w:t>
      </w:r>
      <w:r>
        <w:rPr>
          <w:rFonts w:ascii="Arial" w:eastAsia="Arial" w:hAnsi="Arial" w:cs="Arial"/>
          <w:sz w:val="24"/>
          <w:szCs w:val="24"/>
        </w:rPr>
        <w:t>:</w:t>
      </w:r>
      <w:r>
        <w:rPr>
          <w:rFonts w:ascii="Arial" w:eastAsia="Arial" w:hAnsi="Arial" w:cs="Arial"/>
          <w:b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  <w:highlight w:val="yellow"/>
        </w:rPr>
        <w:t>Insert</w:t>
      </w:r>
      <w:r>
        <w:rPr>
          <w:rFonts w:ascii="Arial" w:eastAsia="Arial" w:hAnsi="Arial" w:cs="Arial"/>
          <w:sz w:val="24"/>
          <w:szCs w:val="24"/>
        </w:rPr>
        <w:t xml:space="preserve"> the Charges for the Deliverables]</w:t>
      </w:r>
    </w:p>
    <w:p w14:paraId="0000006F" w14:textId="77777777" w:rsidR="007921A0" w:rsidRDefault="002D3CE8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  <w:highlight w:val="yellow"/>
        </w:rPr>
      </w:pPr>
      <w:r>
        <w:rPr>
          <w:rFonts w:ascii="Arial" w:eastAsia="Arial" w:hAnsi="Arial" w:cs="Arial"/>
          <w:sz w:val="24"/>
          <w:szCs w:val="24"/>
          <w:highlight w:val="yellow"/>
        </w:rPr>
        <w:t>[Option B</w:t>
      </w:r>
      <w:r>
        <w:rPr>
          <w:rFonts w:ascii="Arial" w:eastAsia="Arial" w:hAnsi="Arial" w:cs="Arial"/>
          <w:sz w:val="24"/>
          <w:szCs w:val="24"/>
        </w:rPr>
        <w:t>: See details in Call-Off Schedule 5 (Pricing Details)]</w:t>
      </w:r>
    </w:p>
    <w:p w14:paraId="00000070" w14:textId="77777777" w:rsidR="007921A0" w:rsidRDefault="002D3CE8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  <w:highlight w:val="yellow"/>
        </w:rPr>
        <w:t>[</w:t>
      </w:r>
      <w:r>
        <w:rPr>
          <w:rFonts w:ascii="Arial" w:eastAsia="Arial" w:hAnsi="Arial" w:cs="Arial"/>
          <w:b/>
          <w:sz w:val="24"/>
          <w:szCs w:val="24"/>
          <w:highlight w:val="yellow"/>
        </w:rPr>
        <w:t>Delete</w:t>
      </w:r>
      <w:r>
        <w:rPr>
          <w:rFonts w:ascii="Arial" w:eastAsia="Arial" w:hAnsi="Arial" w:cs="Arial"/>
          <w:sz w:val="24"/>
          <w:szCs w:val="24"/>
        </w:rPr>
        <w:t xml:space="preserve"> if not used: All changes to the Charges must use procedures that are equivalent to those in Paragraphs 4, 5 and 6 (if used) in Framework Schedule 3 (Framework Prices)]</w:t>
      </w:r>
    </w:p>
    <w:p w14:paraId="00000071" w14:textId="77777777" w:rsidR="007921A0" w:rsidRDefault="002D3CE8">
      <w:pPr>
        <w:tabs>
          <w:tab w:val="left" w:pos="2257"/>
        </w:tabs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  <w:highlight w:val="yellow"/>
        </w:rPr>
        <w:lastRenderedPageBreak/>
        <w:t>[Delete</w:t>
      </w:r>
      <w:r>
        <w:rPr>
          <w:rFonts w:ascii="Arial" w:eastAsia="Arial" w:hAnsi="Arial" w:cs="Arial"/>
          <w:b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if by direct award or if not otherwise used: The Charges will not be impacted b</w:t>
      </w:r>
      <w:r>
        <w:rPr>
          <w:rFonts w:ascii="Arial" w:eastAsia="Arial" w:hAnsi="Arial" w:cs="Arial"/>
          <w:sz w:val="24"/>
          <w:szCs w:val="24"/>
        </w:rPr>
        <w:t>y any change to the Framework Prices. The Charges can only be changed by agreement in writing between the Buyer and the Supplier because of:</w:t>
      </w:r>
    </w:p>
    <w:p w14:paraId="00000072" w14:textId="77777777" w:rsidR="007921A0" w:rsidRDefault="002D3CE8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2257"/>
        </w:tabs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Specific Change in Law</w:t>
      </w:r>
    </w:p>
    <w:p w14:paraId="00000073" w14:textId="77777777" w:rsidR="007921A0" w:rsidRDefault="002D3CE8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2257"/>
        </w:tabs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Benchmarking using Call-Off Schedule 16 (Benchmarking)</w:t>
      </w:r>
    </w:p>
    <w:p w14:paraId="00000074" w14:textId="77777777" w:rsidR="007921A0" w:rsidRDefault="002D3CE8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REIMBURSABLE EXPENSES</w:t>
      </w:r>
    </w:p>
    <w:p w14:paraId="00000075" w14:textId="77777777" w:rsidR="007921A0" w:rsidRDefault="007921A0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  <w:highlight w:val="yellow"/>
        </w:rPr>
      </w:pPr>
    </w:p>
    <w:p w14:paraId="00000076" w14:textId="77777777" w:rsidR="007921A0" w:rsidRDefault="002D3CE8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Recoverable as stated in the Framework Contract in Schedule 3 paragraph 4</w:t>
      </w:r>
    </w:p>
    <w:p w14:paraId="00000077" w14:textId="77777777" w:rsidR="007921A0" w:rsidRDefault="007921A0">
      <w:pPr>
        <w:tabs>
          <w:tab w:val="left" w:pos="2257"/>
        </w:tabs>
        <w:spacing w:after="0" w:line="259" w:lineRule="auto"/>
        <w:rPr>
          <w:rFonts w:ascii="Arial" w:eastAsia="Arial" w:hAnsi="Arial" w:cs="Arial"/>
          <w:b/>
          <w:sz w:val="24"/>
          <w:szCs w:val="24"/>
        </w:rPr>
      </w:pPr>
    </w:p>
    <w:p w14:paraId="00000078" w14:textId="77777777" w:rsidR="007921A0" w:rsidRDefault="002D3CE8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PAYMENT METHOD</w:t>
      </w:r>
    </w:p>
    <w:p w14:paraId="00000079" w14:textId="77777777" w:rsidR="007921A0" w:rsidRDefault="002D3CE8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  <w:highlight w:val="yellow"/>
        </w:rPr>
      </w:pPr>
      <w:r>
        <w:rPr>
          <w:rFonts w:ascii="Arial" w:eastAsia="Arial" w:hAnsi="Arial" w:cs="Arial"/>
          <w:sz w:val="24"/>
          <w:szCs w:val="24"/>
          <w:highlight w:val="yellow"/>
        </w:rPr>
        <w:t>[</w:t>
      </w:r>
      <w:r>
        <w:rPr>
          <w:rFonts w:ascii="Arial" w:eastAsia="Arial" w:hAnsi="Arial" w:cs="Arial"/>
          <w:b/>
          <w:sz w:val="24"/>
          <w:szCs w:val="24"/>
          <w:highlight w:val="yellow"/>
        </w:rPr>
        <w:t>Insert</w:t>
      </w:r>
      <w:r>
        <w:rPr>
          <w:rFonts w:ascii="Arial" w:eastAsia="Arial" w:hAnsi="Arial" w:cs="Arial"/>
          <w:sz w:val="24"/>
          <w:szCs w:val="24"/>
        </w:rPr>
        <w:t xml:space="preserve"> payment method(s) and necessary details]</w:t>
      </w:r>
    </w:p>
    <w:p w14:paraId="0000007A" w14:textId="77777777" w:rsidR="007921A0" w:rsidRDefault="007921A0">
      <w:pPr>
        <w:tabs>
          <w:tab w:val="left" w:pos="2257"/>
        </w:tabs>
        <w:spacing w:after="0" w:line="259" w:lineRule="auto"/>
        <w:rPr>
          <w:rFonts w:ascii="Arial" w:eastAsia="Arial" w:hAnsi="Arial" w:cs="Arial"/>
          <w:b/>
          <w:sz w:val="24"/>
          <w:szCs w:val="24"/>
        </w:rPr>
      </w:pPr>
    </w:p>
    <w:p w14:paraId="0000007B" w14:textId="77777777" w:rsidR="007921A0" w:rsidRDefault="002D3CE8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BUYER’S INVOICE ADDRESS: </w:t>
      </w:r>
    </w:p>
    <w:p w14:paraId="0000007C" w14:textId="77777777" w:rsidR="007921A0" w:rsidRDefault="002D3CE8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  <w:highlight w:val="yellow"/>
        </w:rPr>
      </w:pPr>
      <w:r>
        <w:rPr>
          <w:rFonts w:ascii="Arial" w:eastAsia="Arial" w:hAnsi="Arial" w:cs="Arial"/>
          <w:sz w:val="24"/>
          <w:szCs w:val="24"/>
          <w:highlight w:val="yellow"/>
        </w:rPr>
        <w:t>[</w:t>
      </w:r>
      <w:r>
        <w:rPr>
          <w:rFonts w:ascii="Arial" w:eastAsia="Arial" w:hAnsi="Arial" w:cs="Arial"/>
          <w:b/>
          <w:sz w:val="24"/>
          <w:szCs w:val="24"/>
          <w:highlight w:val="yellow"/>
        </w:rPr>
        <w:t>Insert</w:t>
      </w:r>
      <w:r>
        <w:rPr>
          <w:rFonts w:ascii="Arial" w:eastAsia="Arial" w:hAnsi="Arial" w:cs="Arial"/>
          <w:b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name]</w:t>
      </w:r>
    </w:p>
    <w:p w14:paraId="0000007D" w14:textId="77777777" w:rsidR="007921A0" w:rsidRDefault="002D3CE8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  <w:highlight w:val="yellow"/>
        </w:rPr>
      </w:pPr>
      <w:r>
        <w:rPr>
          <w:rFonts w:ascii="Arial" w:eastAsia="Arial" w:hAnsi="Arial" w:cs="Arial"/>
          <w:b/>
          <w:sz w:val="24"/>
          <w:szCs w:val="24"/>
          <w:highlight w:val="yellow"/>
        </w:rPr>
        <w:t>[Insert</w:t>
      </w:r>
      <w:r>
        <w:rPr>
          <w:rFonts w:ascii="Arial" w:eastAsia="Arial" w:hAnsi="Arial" w:cs="Arial"/>
          <w:sz w:val="24"/>
          <w:szCs w:val="24"/>
        </w:rPr>
        <w:t xml:space="preserve"> role] </w:t>
      </w:r>
    </w:p>
    <w:p w14:paraId="0000007E" w14:textId="77777777" w:rsidR="007921A0" w:rsidRDefault="002D3CE8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  <w:highlight w:val="yellow"/>
        </w:rPr>
      </w:pPr>
      <w:r>
        <w:rPr>
          <w:rFonts w:ascii="Arial" w:eastAsia="Arial" w:hAnsi="Arial" w:cs="Arial"/>
          <w:sz w:val="24"/>
          <w:szCs w:val="24"/>
          <w:highlight w:val="yellow"/>
        </w:rPr>
        <w:t>[</w:t>
      </w:r>
      <w:r>
        <w:rPr>
          <w:rFonts w:ascii="Arial" w:eastAsia="Arial" w:hAnsi="Arial" w:cs="Arial"/>
          <w:b/>
          <w:sz w:val="24"/>
          <w:szCs w:val="24"/>
          <w:highlight w:val="yellow"/>
        </w:rPr>
        <w:t>Insert</w:t>
      </w:r>
      <w:r>
        <w:rPr>
          <w:rFonts w:ascii="Arial" w:eastAsia="Arial" w:hAnsi="Arial" w:cs="Arial"/>
          <w:sz w:val="24"/>
          <w:szCs w:val="24"/>
        </w:rPr>
        <w:t xml:space="preserve"> email address]</w:t>
      </w:r>
    </w:p>
    <w:p w14:paraId="0000007F" w14:textId="77777777" w:rsidR="007921A0" w:rsidRDefault="002D3CE8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  <w:highlight w:val="yellow"/>
        </w:rPr>
        <w:t>[Insert</w:t>
      </w:r>
      <w:r>
        <w:rPr>
          <w:rFonts w:ascii="Arial" w:eastAsia="Arial" w:hAnsi="Arial" w:cs="Arial"/>
          <w:sz w:val="24"/>
          <w:szCs w:val="24"/>
        </w:rPr>
        <w:t xml:space="preserve"> address]</w:t>
      </w:r>
    </w:p>
    <w:p w14:paraId="00000080" w14:textId="77777777" w:rsidR="007921A0" w:rsidRDefault="007921A0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</w:p>
    <w:p w14:paraId="00000081" w14:textId="77777777" w:rsidR="007921A0" w:rsidRDefault="002D3CE8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BUYER’S AUTHORISED REPRESENTATIVE</w:t>
      </w:r>
    </w:p>
    <w:p w14:paraId="00000082" w14:textId="77777777" w:rsidR="007921A0" w:rsidRDefault="002D3CE8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  <w:highlight w:val="yellow"/>
        </w:rPr>
      </w:pPr>
      <w:r>
        <w:rPr>
          <w:rFonts w:ascii="Arial" w:eastAsia="Arial" w:hAnsi="Arial" w:cs="Arial"/>
          <w:sz w:val="24"/>
          <w:szCs w:val="24"/>
          <w:highlight w:val="yellow"/>
        </w:rPr>
        <w:t>[</w:t>
      </w:r>
      <w:r>
        <w:rPr>
          <w:rFonts w:ascii="Arial" w:eastAsia="Arial" w:hAnsi="Arial" w:cs="Arial"/>
          <w:b/>
          <w:sz w:val="24"/>
          <w:szCs w:val="24"/>
          <w:highlight w:val="yellow"/>
        </w:rPr>
        <w:t>Insert</w:t>
      </w:r>
      <w:r>
        <w:rPr>
          <w:rFonts w:ascii="Arial" w:eastAsia="Arial" w:hAnsi="Arial" w:cs="Arial"/>
          <w:b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name]</w:t>
      </w:r>
    </w:p>
    <w:p w14:paraId="00000083" w14:textId="77777777" w:rsidR="007921A0" w:rsidRDefault="002D3CE8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  <w:highlight w:val="yellow"/>
        </w:rPr>
      </w:pPr>
      <w:r>
        <w:rPr>
          <w:rFonts w:ascii="Arial" w:eastAsia="Arial" w:hAnsi="Arial" w:cs="Arial"/>
          <w:b/>
          <w:sz w:val="24"/>
          <w:szCs w:val="24"/>
          <w:highlight w:val="yellow"/>
        </w:rPr>
        <w:t>[Insert</w:t>
      </w:r>
      <w:r>
        <w:rPr>
          <w:rFonts w:ascii="Arial" w:eastAsia="Arial" w:hAnsi="Arial" w:cs="Arial"/>
          <w:sz w:val="24"/>
          <w:szCs w:val="24"/>
        </w:rPr>
        <w:t xml:space="preserve"> role] </w:t>
      </w:r>
    </w:p>
    <w:p w14:paraId="00000084" w14:textId="77777777" w:rsidR="007921A0" w:rsidRDefault="002D3CE8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  <w:highlight w:val="yellow"/>
        </w:rPr>
      </w:pPr>
      <w:r>
        <w:rPr>
          <w:rFonts w:ascii="Arial" w:eastAsia="Arial" w:hAnsi="Arial" w:cs="Arial"/>
          <w:sz w:val="24"/>
          <w:szCs w:val="24"/>
          <w:highlight w:val="yellow"/>
        </w:rPr>
        <w:t>[</w:t>
      </w:r>
      <w:r>
        <w:rPr>
          <w:rFonts w:ascii="Arial" w:eastAsia="Arial" w:hAnsi="Arial" w:cs="Arial"/>
          <w:b/>
          <w:sz w:val="24"/>
          <w:szCs w:val="24"/>
          <w:highlight w:val="yellow"/>
        </w:rPr>
        <w:t>Insert</w:t>
      </w:r>
      <w:r>
        <w:rPr>
          <w:rFonts w:ascii="Arial" w:eastAsia="Arial" w:hAnsi="Arial" w:cs="Arial"/>
          <w:sz w:val="24"/>
          <w:szCs w:val="24"/>
        </w:rPr>
        <w:t xml:space="preserve"> email address]</w:t>
      </w:r>
    </w:p>
    <w:p w14:paraId="00000085" w14:textId="77777777" w:rsidR="007921A0" w:rsidRDefault="002D3CE8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  <w:highlight w:val="yellow"/>
        </w:rPr>
        <w:t>[Insert</w:t>
      </w:r>
      <w:r>
        <w:rPr>
          <w:rFonts w:ascii="Arial" w:eastAsia="Arial" w:hAnsi="Arial" w:cs="Arial"/>
          <w:sz w:val="24"/>
          <w:szCs w:val="24"/>
        </w:rPr>
        <w:t xml:space="preserve"> address]</w:t>
      </w:r>
    </w:p>
    <w:p w14:paraId="00000086" w14:textId="77777777" w:rsidR="007921A0" w:rsidRDefault="007921A0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</w:p>
    <w:p w14:paraId="00000087" w14:textId="77777777" w:rsidR="007921A0" w:rsidRDefault="007921A0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</w:p>
    <w:p w14:paraId="00000088" w14:textId="77777777" w:rsidR="007921A0" w:rsidRDefault="002D3CE8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BUYER’S SECURITY POLICY</w:t>
      </w:r>
    </w:p>
    <w:p w14:paraId="00000089" w14:textId="77777777" w:rsidR="007921A0" w:rsidRDefault="002D3CE8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  <w:highlight w:val="yellow"/>
        </w:rPr>
        <w:t>[Insert details</w:t>
      </w:r>
      <w:r>
        <w:rPr>
          <w:rFonts w:ascii="Arial" w:eastAsia="Arial" w:hAnsi="Arial" w:cs="Arial"/>
          <w:b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[Document name] [version] [date] [available online at:] </w:t>
      </w:r>
    </w:p>
    <w:p w14:paraId="0000008A" w14:textId="77777777" w:rsidR="007921A0" w:rsidRDefault="002D3CE8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  <w:highlight w:val="yellow"/>
        </w:rPr>
        <w:t>or insert</w:t>
      </w:r>
      <w:r>
        <w:rPr>
          <w:rFonts w:ascii="Arial" w:eastAsia="Arial" w:hAnsi="Arial" w:cs="Arial"/>
          <w:b/>
          <w:sz w:val="24"/>
          <w:szCs w:val="24"/>
        </w:rPr>
        <w:t>:</w:t>
      </w:r>
      <w:r>
        <w:rPr>
          <w:rFonts w:ascii="Arial" w:eastAsia="Arial" w:hAnsi="Arial" w:cs="Arial"/>
          <w:sz w:val="24"/>
          <w:szCs w:val="24"/>
        </w:rPr>
        <w:t xml:space="preserve"> [Appended at Call-Off Schedule X]]</w:t>
      </w:r>
    </w:p>
    <w:p w14:paraId="0000008B" w14:textId="77777777" w:rsidR="007921A0" w:rsidRDefault="007921A0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</w:p>
    <w:p w14:paraId="0000008C" w14:textId="77777777" w:rsidR="007921A0" w:rsidRDefault="002D3CE8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SUPPLIER’S AUTHORISED REPRESENTATIVE</w:t>
      </w:r>
    </w:p>
    <w:p w14:paraId="0000008D" w14:textId="77777777" w:rsidR="007921A0" w:rsidRDefault="002D3CE8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  <w:highlight w:val="yellow"/>
        </w:rPr>
      </w:pPr>
      <w:r>
        <w:rPr>
          <w:rFonts w:ascii="Arial" w:eastAsia="Arial" w:hAnsi="Arial" w:cs="Arial"/>
          <w:sz w:val="24"/>
          <w:szCs w:val="24"/>
          <w:highlight w:val="yellow"/>
        </w:rPr>
        <w:t>[</w:t>
      </w:r>
      <w:r>
        <w:rPr>
          <w:rFonts w:ascii="Arial" w:eastAsia="Arial" w:hAnsi="Arial" w:cs="Arial"/>
          <w:b/>
          <w:sz w:val="24"/>
          <w:szCs w:val="24"/>
          <w:highlight w:val="yellow"/>
        </w:rPr>
        <w:t>Insert</w:t>
      </w:r>
      <w:r>
        <w:rPr>
          <w:rFonts w:ascii="Arial" w:eastAsia="Arial" w:hAnsi="Arial" w:cs="Arial"/>
          <w:b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name]</w:t>
      </w:r>
    </w:p>
    <w:p w14:paraId="0000008E" w14:textId="77777777" w:rsidR="007921A0" w:rsidRDefault="002D3CE8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  <w:highlight w:val="yellow"/>
        </w:rPr>
      </w:pPr>
      <w:r>
        <w:rPr>
          <w:rFonts w:ascii="Arial" w:eastAsia="Arial" w:hAnsi="Arial" w:cs="Arial"/>
          <w:b/>
          <w:sz w:val="24"/>
          <w:szCs w:val="24"/>
          <w:highlight w:val="yellow"/>
        </w:rPr>
        <w:t>[Insert</w:t>
      </w:r>
      <w:r>
        <w:rPr>
          <w:rFonts w:ascii="Arial" w:eastAsia="Arial" w:hAnsi="Arial" w:cs="Arial"/>
          <w:sz w:val="24"/>
          <w:szCs w:val="24"/>
        </w:rPr>
        <w:t xml:space="preserve"> role] </w:t>
      </w:r>
    </w:p>
    <w:p w14:paraId="0000008F" w14:textId="77777777" w:rsidR="007921A0" w:rsidRDefault="002D3CE8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  <w:highlight w:val="yellow"/>
        </w:rPr>
      </w:pPr>
      <w:r>
        <w:rPr>
          <w:rFonts w:ascii="Arial" w:eastAsia="Arial" w:hAnsi="Arial" w:cs="Arial"/>
          <w:sz w:val="24"/>
          <w:szCs w:val="24"/>
          <w:highlight w:val="yellow"/>
        </w:rPr>
        <w:t>[</w:t>
      </w:r>
      <w:r>
        <w:rPr>
          <w:rFonts w:ascii="Arial" w:eastAsia="Arial" w:hAnsi="Arial" w:cs="Arial"/>
          <w:b/>
          <w:sz w:val="24"/>
          <w:szCs w:val="24"/>
          <w:highlight w:val="yellow"/>
        </w:rPr>
        <w:t>Insert</w:t>
      </w:r>
      <w:r>
        <w:rPr>
          <w:rFonts w:ascii="Arial" w:eastAsia="Arial" w:hAnsi="Arial" w:cs="Arial"/>
          <w:sz w:val="24"/>
          <w:szCs w:val="24"/>
        </w:rPr>
        <w:t xml:space="preserve"> email address]</w:t>
      </w:r>
    </w:p>
    <w:p w14:paraId="00000090" w14:textId="77777777" w:rsidR="007921A0" w:rsidRDefault="002D3CE8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  <w:highlight w:val="yellow"/>
        </w:rPr>
        <w:t>[Insert</w:t>
      </w:r>
      <w:r>
        <w:rPr>
          <w:rFonts w:ascii="Arial" w:eastAsia="Arial" w:hAnsi="Arial" w:cs="Arial"/>
          <w:sz w:val="24"/>
          <w:szCs w:val="24"/>
        </w:rPr>
        <w:t xml:space="preserve"> address]</w:t>
      </w:r>
    </w:p>
    <w:p w14:paraId="00000091" w14:textId="77777777" w:rsidR="007921A0" w:rsidRDefault="007921A0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</w:p>
    <w:p w14:paraId="00000092" w14:textId="77777777" w:rsidR="007921A0" w:rsidRDefault="002D3CE8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SUPPLIER’S CONTRACT MANAGER</w:t>
      </w:r>
    </w:p>
    <w:p w14:paraId="00000093" w14:textId="77777777" w:rsidR="007921A0" w:rsidRDefault="002D3CE8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  <w:highlight w:val="yellow"/>
        </w:rPr>
      </w:pPr>
      <w:r>
        <w:rPr>
          <w:rFonts w:ascii="Arial" w:eastAsia="Arial" w:hAnsi="Arial" w:cs="Arial"/>
          <w:sz w:val="24"/>
          <w:szCs w:val="24"/>
          <w:highlight w:val="yellow"/>
        </w:rPr>
        <w:t>[</w:t>
      </w:r>
      <w:r>
        <w:rPr>
          <w:rFonts w:ascii="Arial" w:eastAsia="Arial" w:hAnsi="Arial" w:cs="Arial"/>
          <w:b/>
          <w:sz w:val="24"/>
          <w:szCs w:val="24"/>
          <w:highlight w:val="yellow"/>
        </w:rPr>
        <w:t>Insert</w:t>
      </w:r>
      <w:r>
        <w:rPr>
          <w:rFonts w:ascii="Arial" w:eastAsia="Arial" w:hAnsi="Arial" w:cs="Arial"/>
          <w:b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name]</w:t>
      </w:r>
    </w:p>
    <w:p w14:paraId="00000094" w14:textId="77777777" w:rsidR="007921A0" w:rsidRDefault="002D3CE8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  <w:highlight w:val="yellow"/>
        </w:rPr>
      </w:pPr>
      <w:r>
        <w:rPr>
          <w:rFonts w:ascii="Arial" w:eastAsia="Arial" w:hAnsi="Arial" w:cs="Arial"/>
          <w:b/>
          <w:sz w:val="24"/>
          <w:szCs w:val="24"/>
          <w:highlight w:val="yellow"/>
        </w:rPr>
        <w:t>[Insert</w:t>
      </w:r>
      <w:r>
        <w:rPr>
          <w:rFonts w:ascii="Arial" w:eastAsia="Arial" w:hAnsi="Arial" w:cs="Arial"/>
          <w:sz w:val="24"/>
          <w:szCs w:val="24"/>
        </w:rPr>
        <w:t xml:space="preserve"> role] </w:t>
      </w:r>
    </w:p>
    <w:p w14:paraId="00000095" w14:textId="77777777" w:rsidR="007921A0" w:rsidRDefault="002D3CE8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  <w:highlight w:val="yellow"/>
        </w:rPr>
      </w:pPr>
      <w:r>
        <w:rPr>
          <w:rFonts w:ascii="Arial" w:eastAsia="Arial" w:hAnsi="Arial" w:cs="Arial"/>
          <w:sz w:val="24"/>
          <w:szCs w:val="24"/>
          <w:highlight w:val="yellow"/>
        </w:rPr>
        <w:t>[</w:t>
      </w:r>
      <w:r>
        <w:rPr>
          <w:rFonts w:ascii="Arial" w:eastAsia="Arial" w:hAnsi="Arial" w:cs="Arial"/>
          <w:b/>
          <w:sz w:val="24"/>
          <w:szCs w:val="24"/>
          <w:highlight w:val="yellow"/>
        </w:rPr>
        <w:t>Insert</w:t>
      </w:r>
      <w:r>
        <w:rPr>
          <w:rFonts w:ascii="Arial" w:eastAsia="Arial" w:hAnsi="Arial" w:cs="Arial"/>
          <w:sz w:val="24"/>
          <w:szCs w:val="24"/>
        </w:rPr>
        <w:t xml:space="preserve"> email address]</w:t>
      </w:r>
    </w:p>
    <w:p w14:paraId="00000096" w14:textId="77777777" w:rsidR="007921A0" w:rsidRDefault="002D3CE8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  <w:highlight w:val="yellow"/>
        </w:rPr>
        <w:t>[Insert</w:t>
      </w:r>
      <w:r>
        <w:rPr>
          <w:rFonts w:ascii="Arial" w:eastAsia="Arial" w:hAnsi="Arial" w:cs="Arial"/>
          <w:sz w:val="24"/>
          <w:szCs w:val="24"/>
        </w:rPr>
        <w:t xml:space="preserve"> address]</w:t>
      </w:r>
    </w:p>
    <w:p w14:paraId="00000097" w14:textId="77777777" w:rsidR="007921A0" w:rsidRDefault="007921A0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</w:p>
    <w:p w14:paraId="00000098" w14:textId="77777777" w:rsidR="007921A0" w:rsidRDefault="002D3CE8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PROGRESS REPORT FREQUENCY</w:t>
      </w:r>
    </w:p>
    <w:p w14:paraId="00000099" w14:textId="77777777" w:rsidR="007921A0" w:rsidRDefault="002D3CE8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  <w:highlight w:val="yellow"/>
        </w:rPr>
        <w:t>[Insert report frequency</w:t>
      </w:r>
      <w:r>
        <w:rPr>
          <w:rFonts w:ascii="Arial" w:eastAsia="Arial" w:hAnsi="Arial" w:cs="Arial"/>
          <w:b/>
          <w:sz w:val="24"/>
          <w:szCs w:val="24"/>
        </w:rPr>
        <w:t xml:space="preserve">: </w:t>
      </w:r>
      <w:r>
        <w:rPr>
          <w:rFonts w:ascii="Arial" w:eastAsia="Arial" w:hAnsi="Arial" w:cs="Arial"/>
          <w:sz w:val="24"/>
          <w:szCs w:val="24"/>
        </w:rPr>
        <w:t>On the first Working Day of each calendar month]</w:t>
      </w:r>
    </w:p>
    <w:p w14:paraId="0000009A" w14:textId="77777777" w:rsidR="007921A0" w:rsidRDefault="007921A0">
      <w:pPr>
        <w:tabs>
          <w:tab w:val="left" w:pos="2257"/>
        </w:tabs>
        <w:spacing w:after="0" w:line="259" w:lineRule="auto"/>
        <w:rPr>
          <w:rFonts w:ascii="Arial" w:eastAsia="Arial" w:hAnsi="Arial" w:cs="Arial"/>
          <w:b/>
          <w:sz w:val="24"/>
          <w:szCs w:val="24"/>
        </w:rPr>
      </w:pPr>
    </w:p>
    <w:p w14:paraId="0000009B" w14:textId="77777777" w:rsidR="007921A0" w:rsidRDefault="002D3CE8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PROGRESS MEETING FREQUENCY</w:t>
      </w:r>
    </w:p>
    <w:p w14:paraId="0000009C" w14:textId="77777777" w:rsidR="007921A0" w:rsidRDefault="002D3CE8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  <w:highlight w:val="yellow"/>
        </w:rPr>
        <w:t>[Insert meeting frequency:</w:t>
      </w:r>
      <w:r>
        <w:rPr>
          <w:rFonts w:ascii="Arial" w:eastAsia="Arial" w:hAnsi="Arial" w:cs="Arial"/>
          <w:sz w:val="24"/>
          <w:szCs w:val="24"/>
          <w:highlight w:val="yellow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Quarterly on the first Working Day of each quarter]</w:t>
      </w:r>
    </w:p>
    <w:p w14:paraId="0000009D" w14:textId="77777777" w:rsidR="007921A0" w:rsidRDefault="007921A0">
      <w:pPr>
        <w:tabs>
          <w:tab w:val="left" w:pos="2257"/>
        </w:tabs>
        <w:spacing w:after="0" w:line="259" w:lineRule="auto"/>
        <w:rPr>
          <w:rFonts w:ascii="Arial" w:eastAsia="Arial" w:hAnsi="Arial" w:cs="Arial"/>
          <w:b/>
          <w:sz w:val="24"/>
          <w:szCs w:val="24"/>
        </w:rPr>
      </w:pPr>
    </w:p>
    <w:p w14:paraId="0000009E" w14:textId="77777777" w:rsidR="007921A0" w:rsidRDefault="002D3CE8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KEY STAFF</w:t>
      </w:r>
    </w:p>
    <w:p w14:paraId="0000009F" w14:textId="77777777" w:rsidR="007921A0" w:rsidRDefault="002D3CE8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  <w:highlight w:val="yellow"/>
        </w:rPr>
      </w:pPr>
      <w:r>
        <w:rPr>
          <w:rFonts w:ascii="Arial" w:eastAsia="Arial" w:hAnsi="Arial" w:cs="Arial"/>
          <w:sz w:val="24"/>
          <w:szCs w:val="24"/>
          <w:highlight w:val="yellow"/>
        </w:rPr>
        <w:t>[</w:t>
      </w:r>
      <w:r>
        <w:rPr>
          <w:rFonts w:ascii="Arial" w:eastAsia="Arial" w:hAnsi="Arial" w:cs="Arial"/>
          <w:b/>
          <w:sz w:val="24"/>
          <w:szCs w:val="24"/>
          <w:highlight w:val="yellow"/>
        </w:rPr>
        <w:t>Insert</w:t>
      </w:r>
      <w:r>
        <w:rPr>
          <w:rFonts w:ascii="Arial" w:eastAsia="Arial" w:hAnsi="Arial" w:cs="Arial"/>
          <w:b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name]</w:t>
      </w:r>
    </w:p>
    <w:p w14:paraId="000000A0" w14:textId="77777777" w:rsidR="007921A0" w:rsidRDefault="002D3CE8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  <w:highlight w:val="yellow"/>
        </w:rPr>
      </w:pPr>
      <w:r>
        <w:rPr>
          <w:rFonts w:ascii="Arial" w:eastAsia="Arial" w:hAnsi="Arial" w:cs="Arial"/>
          <w:b/>
          <w:sz w:val="24"/>
          <w:szCs w:val="24"/>
          <w:highlight w:val="yellow"/>
        </w:rPr>
        <w:t>[Insert</w:t>
      </w:r>
      <w:r>
        <w:rPr>
          <w:rFonts w:ascii="Arial" w:eastAsia="Arial" w:hAnsi="Arial" w:cs="Arial"/>
          <w:sz w:val="24"/>
          <w:szCs w:val="24"/>
        </w:rPr>
        <w:t xml:space="preserve"> role] </w:t>
      </w:r>
    </w:p>
    <w:p w14:paraId="000000A1" w14:textId="77777777" w:rsidR="007921A0" w:rsidRDefault="002D3CE8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  <w:highlight w:val="yellow"/>
        </w:rPr>
      </w:pPr>
      <w:r>
        <w:rPr>
          <w:rFonts w:ascii="Arial" w:eastAsia="Arial" w:hAnsi="Arial" w:cs="Arial"/>
          <w:sz w:val="24"/>
          <w:szCs w:val="24"/>
          <w:highlight w:val="yellow"/>
        </w:rPr>
        <w:t>[</w:t>
      </w:r>
      <w:r>
        <w:rPr>
          <w:rFonts w:ascii="Arial" w:eastAsia="Arial" w:hAnsi="Arial" w:cs="Arial"/>
          <w:b/>
          <w:sz w:val="24"/>
          <w:szCs w:val="24"/>
          <w:highlight w:val="yellow"/>
        </w:rPr>
        <w:t>Insert</w:t>
      </w:r>
      <w:r>
        <w:rPr>
          <w:rFonts w:ascii="Arial" w:eastAsia="Arial" w:hAnsi="Arial" w:cs="Arial"/>
          <w:sz w:val="24"/>
          <w:szCs w:val="24"/>
        </w:rPr>
        <w:t xml:space="preserve"> email address]</w:t>
      </w:r>
    </w:p>
    <w:p w14:paraId="000000A2" w14:textId="77777777" w:rsidR="007921A0" w:rsidRDefault="002D3CE8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  <w:highlight w:val="yellow"/>
        </w:rPr>
        <w:t>[Insert</w:t>
      </w:r>
      <w:r>
        <w:rPr>
          <w:rFonts w:ascii="Arial" w:eastAsia="Arial" w:hAnsi="Arial" w:cs="Arial"/>
          <w:sz w:val="24"/>
          <w:szCs w:val="24"/>
        </w:rPr>
        <w:t xml:space="preserve"> address]</w:t>
      </w:r>
    </w:p>
    <w:p w14:paraId="000000A3" w14:textId="77777777" w:rsidR="007921A0" w:rsidRDefault="007921A0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</w:p>
    <w:p w14:paraId="000000A4" w14:textId="77777777" w:rsidR="007921A0" w:rsidRDefault="002D3CE8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KEY SUBCONTRACTOR(S)</w:t>
      </w:r>
    </w:p>
    <w:p w14:paraId="000000A5" w14:textId="77777777" w:rsidR="007921A0" w:rsidRDefault="002D3CE8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  <w:highlight w:val="yellow"/>
        </w:rPr>
        <w:t>[Insert</w:t>
      </w:r>
      <w:r>
        <w:rPr>
          <w:rFonts w:ascii="Arial" w:eastAsia="Arial" w:hAnsi="Arial" w:cs="Arial"/>
          <w:sz w:val="24"/>
          <w:szCs w:val="24"/>
        </w:rPr>
        <w:t xml:space="preserve"> name (registered name if registered)] </w:t>
      </w:r>
    </w:p>
    <w:p w14:paraId="000000A6" w14:textId="77777777" w:rsidR="007921A0" w:rsidRDefault="007921A0">
      <w:pPr>
        <w:tabs>
          <w:tab w:val="left" w:pos="2257"/>
        </w:tabs>
        <w:spacing w:after="0" w:line="259" w:lineRule="auto"/>
        <w:rPr>
          <w:rFonts w:ascii="Arial" w:eastAsia="Arial" w:hAnsi="Arial" w:cs="Arial"/>
          <w:b/>
          <w:sz w:val="24"/>
          <w:szCs w:val="24"/>
        </w:rPr>
      </w:pPr>
    </w:p>
    <w:p w14:paraId="000000A7" w14:textId="77777777" w:rsidR="007921A0" w:rsidRDefault="002D3CE8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COMMERCIALLY SENSITIVE INFORMATION</w:t>
      </w:r>
    </w:p>
    <w:p w14:paraId="000000A8" w14:textId="77777777" w:rsidR="007921A0" w:rsidRDefault="002D3CE8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  <w:highlight w:val="yellow"/>
        </w:rPr>
        <w:t>[</w:t>
      </w:r>
      <w:r>
        <w:rPr>
          <w:rFonts w:ascii="Arial" w:eastAsia="Arial" w:hAnsi="Arial" w:cs="Arial"/>
          <w:b/>
          <w:sz w:val="24"/>
          <w:szCs w:val="24"/>
          <w:highlight w:val="yellow"/>
        </w:rPr>
        <w:t>Insert</w:t>
      </w:r>
      <w:r>
        <w:rPr>
          <w:rFonts w:ascii="Arial" w:eastAsia="Arial" w:hAnsi="Arial" w:cs="Arial"/>
          <w:sz w:val="24"/>
          <w:szCs w:val="24"/>
        </w:rPr>
        <w:t xml:space="preserve"> Not applicable </w:t>
      </w:r>
      <w:r>
        <w:rPr>
          <w:rFonts w:ascii="Arial" w:eastAsia="Arial" w:hAnsi="Arial" w:cs="Arial"/>
          <w:b/>
          <w:sz w:val="24"/>
          <w:szCs w:val="24"/>
          <w:highlight w:val="yellow"/>
        </w:rPr>
        <w:t>or insert</w:t>
      </w:r>
      <w:r>
        <w:rPr>
          <w:rFonts w:ascii="Arial" w:eastAsia="Arial" w:hAnsi="Arial" w:cs="Arial"/>
          <w:sz w:val="24"/>
          <w:szCs w:val="24"/>
        </w:rPr>
        <w:t xml:space="preserve"> Supplier’s Commercially Sensitive Information]  </w:t>
      </w:r>
    </w:p>
    <w:p w14:paraId="000000A9" w14:textId="77777777" w:rsidR="007921A0" w:rsidRDefault="007921A0">
      <w:pPr>
        <w:tabs>
          <w:tab w:val="left" w:pos="2257"/>
        </w:tabs>
        <w:spacing w:after="0" w:line="259" w:lineRule="auto"/>
        <w:rPr>
          <w:rFonts w:ascii="Arial" w:eastAsia="Arial" w:hAnsi="Arial" w:cs="Arial"/>
          <w:b/>
          <w:sz w:val="24"/>
          <w:szCs w:val="24"/>
        </w:rPr>
      </w:pPr>
    </w:p>
    <w:p w14:paraId="000000AA" w14:textId="77777777" w:rsidR="007921A0" w:rsidRDefault="002D3CE8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SERVICE CREDITS</w:t>
      </w:r>
    </w:p>
    <w:p w14:paraId="000000AB" w14:textId="77777777" w:rsidR="007921A0" w:rsidRDefault="002D3CE8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Not applicable</w:t>
      </w:r>
    </w:p>
    <w:p w14:paraId="000000AC" w14:textId="77777777" w:rsidR="007921A0" w:rsidRDefault="007921A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644" w:hanging="360"/>
        <w:rPr>
          <w:rFonts w:ascii="Arial" w:eastAsia="Arial" w:hAnsi="Arial" w:cs="Arial"/>
          <w:sz w:val="24"/>
          <w:szCs w:val="24"/>
        </w:rPr>
      </w:pPr>
      <w:bookmarkStart w:id="2" w:name="_heading=h.30j0zll" w:colFirst="0" w:colLast="0"/>
      <w:bookmarkEnd w:id="2"/>
    </w:p>
    <w:p w14:paraId="000000AD" w14:textId="77777777" w:rsidR="007921A0" w:rsidRDefault="002D3CE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color w:val="000000"/>
          <w:sz w:val="24"/>
          <w:szCs w:val="24"/>
        </w:rPr>
      </w:pPr>
      <w:bookmarkStart w:id="3" w:name="_heading=h.5y4so5m7wubj" w:colFirst="0" w:colLast="0"/>
      <w:bookmarkEnd w:id="3"/>
      <w:r>
        <w:rPr>
          <w:rFonts w:ascii="Arial" w:eastAsia="Arial" w:hAnsi="Arial" w:cs="Arial"/>
          <w:color w:val="000000"/>
          <w:sz w:val="24"/>
          <w:szCs w:val="24"/>
        </w:rPr>
        <w:t xml:space="preserve">A Critical Service Level Failure is: </w:t>
      </w: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>[</w:t>
      </w:r>
      <w:r>
        <w:rPr>
          <w:rFonts w:ascii="Arial" w:eastAsia="Arial" w:hAnsi="Arial" w:cs="Arial"/>
          <w:b/>
          <w:color w:val="000000"/>
          <w:sz w:val="24"/>
          <w:szCs w:val="24"/>
          <w:highlight w:val="yellow"/>
        </w:rPr>
        <w:t>Buyer</w:t>
      </w: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 xml:space="preserve"> to define</w:t>
      </w:r>
      <w:r>
        <w:rPr>
          <w:rFonts w:ascii="Arial" w:eastAsia="Arial" w:hAnsi="Arial" w:cs="Arial"/>
          <w:color w:val="000000"/>
        </w:rPr>
        <w:t>]</w:t>
      </w:r>
    </w:p>
    <w:p w14:paraId="000000AE" w14:textId="77777777" w:rsidR="007921A0" w:rsidRDefault="007921A0">
      <w:pPr>
        <w:tabs>
          <w:tab w:val="left" w:pos="2257"/>
        </w:tabs>
        <w:spacing w:after="0" w:line="259" w:lineRule="auto"/>
        <w:rPr>
          <w:rFonts w:ascii="Arial" w:eastAsia="Arial" w:hAnsi="Arial" w:cs="Arial"/>
          <w:b/>
          <w:sz w:val="24"/>
          <w:szCs w:val="24"/>
        </w:rPr>
      </w:pPr>
    </w:p>
    <w:p w14:paraId="000000AF" w14:textId="77777777" w:rsidR="007921A0" w:rsidRDefault="007921A0">
      <w:pPr>
        <w:tabs>
          <w:tab w:val="left" w:pos="2257"/>
        </w:tabs>
        <w:spacing w:after="0" w:line="259" w:lineRule="auto"/>
        <w:rPr>
          <w:rFonts w:ascii="Arial" w:eastAsia="Arial" w:hAnsi="Arial" w:cs="Arial"/>
          <w:b/>
          <w:sz w:val="24"/>
          <w:szCs w:val="24"/>
        </w:rPr>
      </w:pPr>
    </w:p>
    <w:p w14:paraId="000000B0" w14:textId="77777777" w:rsidR="007921A0" w:rsidRDefault="002D3CE8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ADDITIONAL INSURANCES</w:t>
      </w:r>
    </w:p>
    <w:p w14:paraId="000000B1" w14:textId="77777777" w:rsidR="007921A0" w:rsidRDefault="002D3CE8">
      <w:pPr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  <w:highlight w:val="yellow"/>
        </w:rPr>
        <w:t>[</w:t>
      </w:r>
      <w:r>
        <w:rPr>
          <w:rFonts w:ascii="Arial" w:eastAsia="Arial" w:hAnsi="Arial" w:cs="Arial"/>
          <w:b/>
          <w:sz w:val="24"/>
          <w:szCs w:val="24"/>
          <w:highlight w:val="yellow"/>
        </w:rPr>
        <w:t>Insert</w:t>
      </w:r>
      <w:r>
        <w:rPr>
          <w:rFonts w:ascii="Arial" w:eastAsia="Arial" w:hAnsi="Arial" w:cs="Arial"/>
          <w:sz w:val="24"/>
          <w:szCs w:val="24"/>
        </w:rPr>
        <w:t xml:space="preserve"> Not applicable</w:t>
      </w:r>
    </w:p>
    <w:p w14:paraId="000000B2" w14:textId="77777777" w:rsidR="007921A0" w:rsidRDefault="002D3CE8">
      <w:pPr>
        <w:spacing w:after="0" w:line="240" w:lineRule="auto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  <w:highlight w:val="yellow"/>
        </w:rPr>
        <w:t>or insert</w:t>
      </w:r>
      <w:r>
        <w:rPr>
          <w:rFonts w:ascii="Arial" w:eastAsia="Arial" w:hAnsi="Arial" w:cs="Arial"/>
          <w:sz w:val="24"/>
          <w:szCs w:val="24"/>
        </w:rPr>
        <w:t xml:space="preserve"> details of Additional Insurances required in accordance with Joint Schedule 3 (Insurance Requirements) ]</w:t>
      </w:r>
    </w:p>
    <w:p w14:paraId="000000B3" w14:textId="77777777" w:rsidR="007921A0" w:rsidRDefault="007921A0">
      <w:pPr>
        <w:spacing w:after="0" w:line="240" w:lineRule="auto"/>
        <w:jc w:val="both"/>
        <w:rPr>
          <w:rFonts w:ascii="Arial" w:eastAsia="Arial" w:hAnsi="Arial" w:cs="Arial"/>
          <w:sz w:val="24"/>
          <w:szCs w:val="24"/>
        </w:rPr>
      </w:pPr>
    </w:p>
    <w:p w14:paraId="000000B4" w14:textId="77777777" w:rsidR="007921A0" w:rsidRDefault="002D3CE8">
      <w:pPr>
        <w:spacing w:after="0" w:line="240" w:lineRule="auto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GUARANTEE</w:t>
      </w:r>
    </w:p>
    <w:p w14:paraId="000000B5" w14:textId="77777777" w:rsidR="007921A0" w:rsidRDefault="002D3CE8">
      <w:pPr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  <w:highlight w:val="yellow"/>
        </w:rPr>
        <w:t>[</w:t>
      </w:r>
      <w:r>
        <w:rPr>
          <w:rFonts w:ascii="Arial" w:eastAsia="Arial" w:hAnsi="Arial" w:cs="Arial"/>
          <w:b/>
          <w:sz w:val="24"/>
          <w:szCs w:val="24"/>
          <w:highlight w:val="yellow"/>
        </w:rPr>
        <w:t>Insert</w:t>
      </w:r>
      <w:r>
        <w:rPr>
          <w:rFonts w:ascii="Arial" w:eastAsia="Arial" w:hAnsi="Arial" w:cs="Arial"/>
          <w:sz w:val="24"/>
          <w:szCs w:val="24"/>
        </w:rPr>
        <w:t xml:space="preserve"> Not applicable</w:t>
      </w:r>
    </w:p>
    <w:p w14:paraId="000000B6" w14:textId="77777777" w:rsidR="007921A0" w:rsidRDefault="002D3CE8">
      <w:pPr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  <w:highlight w:val="yellow"/>
        </w:rPr>
        <w:t>or insert</w:t>
      </w:r>
      <w:r>
        <w:rPr>
          <w:rFonts w:ascii="Arial" w:eastAsia="Arial" w:hAnsi="Arial" w:cs="Arial"/>
          <w:sz w:val="24"/>
          <w:szCs w:val="24"/>
        </w:rPr>
        <w:t xml:space="preserve"> The Supplier must have a Call-Off Guarantor to guarantee their performance using the form in Joint Schedule 8 (Guarantee)</w:t>
      </w:r>
    </w:p>
    <w:p w14:paraId="000000B7" w14:textId="77777777" w:rsidR="007921A0" w:rsidRDefault="002D3CE8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  <w:highlight w:val="yellow"/>
        </w:rPr>
        <w:t>or insert</w:t>
      </w:r>
      <w:r>
        <w:rPr>
          <w:rFonts w:ascii="Arial" w:eastAsia="Arial" w:hAnsi="Arial" w:cs="Arial"/>
          <w:sz w:val="24"/>
          <w:szCs w:val="24"/>
        </w:rPr>
        <w:t xml:space="preserve"> There’s a guarantee of the Supplier's performance provided for all Call-Off Contracts entered under the Framework Contract]</w:t>
      </w:r>
    </w:p>
    <w:p w14:paraId="000000B8" w14:textId="77777777" w:rsidR="007921A0" w:rsidRDefault="007921A0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</w:p>
    <w:p w14:paraId="000000B9" w14:textId="77777777" w:rsidR="007921A0" w:rsidRDefault="002D3CE8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BUYER’S ENVIRONMENTAL and SOCIAL VALUE POLICY</w:t>
      </w:r>
    </w:p>
    <w:p w14:paraId="000000BA" w14:textId="77777777" w:rsidR="007921A0" w:rsidRDefault="002D3CE8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  <w:highlight w:val="yellow"/>
        </w:rPr>
        <w:t>[Insert details</w:t>
      </w:r>
      <w:r>
        <w:rPr>
          <w:rFonts w:ascii="Arial" w:eastAsia="Arial" w:hAnsi="Arial" w:cs="Arial"/>
          <w:b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[Document name] [version] [date] [available online at:] </w:t>
      </w:r>
    </w:p>
    <w:p w14:paraId="000000BB" w14:textId="77777777" w:rsidR="007921A0" w:rsidRDefault="002D3CE8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  <w:highlight w:val="yellow"/>
        </w:rPr>
        <w:t>or insert</w:t>
      </w:r>
      <w:r>
        <w:rPr>
          <w:rFonts w:ascii="Arial" w:eastAsia="Arial" w:hAnsi="Arial" w:cs="Arial"/>
          <w:b/>
          <w:sz w:val="24"/>
          <w:szCs w:val="24"/>
        </w:rPr>
        <w:t>:</w:t>
      </w:r>
      <w:r>
        <w:rPr>
          <w:rFonts w:ascii="Arial" w:eastAsia="Arial" w:hAnsi="Arial" w:cs="Arial"/>
          <w:sz w:val="24"/>
          <w:szCs w:val="24"/>
        </w:rPr>
        <w:t xml:space="preserve"> [Appended at Call-Off Schedule X]]</w:t>
      </w:r>
    </w:p>
    <w:p w14:paraId="000000BC" w14:textId="77777777" w:rsidR="007921A0" w:rsidRDefault="007921A0">
      <w:pPr>
        <w:spacing w:after="0" w:line="259" w:lineRule="auto"/>
        <w:rPr>
          <w:rFonts w:ascii="Arial" w:eastAsia="Arial" w:hAnsi="Arial" w:cs="Arial"/>
          <w:b/>
          <w:sz w:val="24"/>
          <w:szCs w:val="24"/>
          <w:highlight w:val="yellow"/>
        </w:rPr>
      </w:pPr>
    </w:p>
    <w:p w14:paraId="000000BD" w14:textId="77777777" w:rsidR="007921A0" w:rsidRDefault="002D3CE8">
      <w:pPr>
        <w:spacing w:after="0" w:line="240" w:lineRule="auto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SOCIAL VALUE COMMITMENT</w:t>
      </w:r>
    </w:p>
    <w:p w14:paraId="000000BE" w14:textId="77777777" w:rsidR="007921A0" w:rsidRDefault="007921A0">
      <w:pPr>
        <w:spacing w:after="0" w:line="240" w:lineRule="auto"/>
        <w:jc w:val="both"/>
        <w:rPr>
          <w:rFonts w:ascii="Arial" w:eastAsia="Arial" w:hAnsi="Arial" w:cs="Arial"/>
          <w:b/>
          <w:sz w:val="24"/>
          <w:szCs w:val="24"/>
          <w:highlight w:val="yellow"/>
        </w:rPr>
      </w:pPr>
    </w:p>
    <w:p w14:paraId="000000BF" w14:textId="77777777" w:rsidR="007921A0" w:rsidRDefault="002D3CE8">
      <w:pPr>
        <w:spacing w:after="0" w:line="240" w:lineRule="auto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The Supplier agrees, in providing the Deliverables and performing its obligations under the Call-Off Contract, that it will comply with the social value commitments in Call-Off Schedule 4 (Call-Off Tender)]</w:t>
      </w:r>
    </w:p>
    <w:p w14:paraId="000000C0" w14:textId="77777777" w:rsidR="007921A0" w:rsidRDefault="007921A0">
      <w:pPr>
        <w:spacing w:after="240"/>
        <w:jc w:val="both"/>
        <w:rPr>
          <w:rFonts w:ascii="Arial" w:eastAsia="Arial" w:hAnsi="Arial" w:cs="Arial"/>
          <w:sz w:val="24"/>
          <w:szCs w:val="24"/>
        </w:rPr>
      </w:pPr>
    </w:p>
    <w:tbl>
      <w:tblPr>
        <w:tblStyle w:val="a"/>
        <w:tblW w:w="9170" w:type="dxa"/>
        <w:tblBorders>
          <w:top w:val="single" w:sz="4" w:space="0" w:color="95B3D7"/>
          <w:left w:val="single" w:sz="4" w:space="0" w:color="000000"/>
          <w:bottom w:val="single" w:sz="4" w:space="0" w:color="95B3D7"/>
          <w:right w:val="single" w:sz="4" w:space="0" w:color="000000"/>
          <w:insideH w:val="single" w:sz="4" w:space="0" w:color="95B3D7"/>
          <w:insideV w:val="single" w:sz="4" w:space="0" w:color="95B3D7"/>
        </w:tblBorders>
        <w:tblLayout w:type="fixed"/>
        <w:tblLook w:val="0000" w:firstRow="0" w:lastRow="0" w:firstColumn="0" w:lastColumn="0" w:noHBand="0" w:noVBand="0"/>
      </w:tblPr>
      <w:tblGrid>
        <w:gridCol w:w="1526"/>
        <w:gridCol w:w="2980"/>
        <w:gridCol w:w="1556"/>
        <w:gridCol w:w="3108"/>
      </w:tblGrid>
      <w:tr w:rsidR="007921A0" w14:paraId="6D63E137" w14:textId="77777777" w:rsidTr="007921A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2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506" w:type="dxa"/>
            <w:gridSpan w:val="2"/>
          </w:tcPr>
          <w:p w14:paraId="000000C1" w14:textId="77777777" w:rsidR="007921A0" w:rsidRDefault="002D3CE8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/>
              <w:ind w:hanging="142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lastRenderedPageBreak/>
              <w:t>For and on behalf of the Supplier:</w:t>
            </w:r>
          </w:p>
        </w:tc>
        <w:tc>
          <w:tcPr>
            <w:tcW w:w="4664" w:type="dxa"/>
            <w:gridSpan w:val="2"/>
          </w:tcPr>
          <w:p w14:paraId="000000C3" w14:textId="77777777" w:rsidR="007921A0" w:rsidRDefault="002D3CE8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76" w:lineRule="auto"/>
              <w:ind w:hanging="72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For and on behalf of the Buyer:</w:t>
            </w:r>
          </w:p>
        </w:tc>
      </w:tr>
      <w:tr w:rsidR="007921A0" w14:paraId="2BC3E0A9" w14:textId="77777777" w:rsidTr="007921A0">
        <w:trPr>
          <w:trHeight w:val="62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26" w:type="dxa"/>
          </w:tcPr>
          <w:p w14:paraId="000000C5" w14:textId="77777777" w:rsidR="007921A0" w:rsidRDefault="002D3CE8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/>
              <w:ind w:hanging="142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Signature:</w:t>
            </w:r>
          </w:p>
        </w:tc>
        <w:tc>
          <w:tcPr>
            <w:tcW w:w="2980" w:type="dxa"/>
          </w:tcPr>
          <w:p w14:paraId="000000C6" w14:textId="77777777" w:rsidR="007921A0" w:rsidRDefault="007921A0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/>
              <w:ind w:left="142" w:hanging="142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56" w:type="dxa"/>
          </w:tcPr>
          <w:p w14:paraId="000000C7" w14:textId="77777777" w:rsidR="007921A0" w:rsidRDefault="002D3CE8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/>
              <w:ind w:left="142" w:hanging="142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Signature:</w:t>
            </w:r>
          </w:p>
        </w:tc>
        <w:tc>
          <w:tcPr>
            <w:tcW w:w="3108" w:type="dxa"/>
          </w:tcPr>
          <w:p w14:paraId="000000C8" w14:textId="77777777" w:rsidR="007921A0" w:rsidRDefault="007921A0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/>
              <w:ind w:left="142" w:hanging="142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7921A0" w14:paraId="148E799B" w14:textId="77777777" w:rsidTr="007921A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2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26" w:type="dxa"/>
          </w:tcPr>
          <w:p w14:paraId="000000C9" w14:textId="77777777" w:rsidR="007921A0" w:rsidRDefault="002D3CE8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/>
              <w:ind w:hanging="142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Name:</w:t>
            </w:r>
          </w:p>
        </w:tc>
        <w:tc>
          <w:tcPr>
            <w:tcW w:w="2980" w:type="dxa"/>
          </w:tcPr>
          <w:p w14:paraId="000000CA" w14:textId="77777777" w:rsidR="007921A0" w:rsidRDefault="007921A0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/>
              <w:ind w:left="142" w:hanging="142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56" w:type="dxa"/>
          </w:tcPr>
          <w:p w14:paraId="000000CB" w14:textId="77777777" w:rsidR="007921A0" w:rsidRDefault="002D3CE8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/>
              <w:ind w:left="142" w:hanging="142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Name:</w:t>
            </w:r>
          </w:p>
        </w:tc>
        <w:tc>
          <w:tcPr>
            <w:tcW w:w="3108" w:type="dxa"/>
          </w:tcPr>
          <w:p w14:paraId="000000CC" w14:textId="77777777" w:rsidR="007921A0" w:rsidRDefault="007921A0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/>
              <w:ind w:left="142" w:hanging="142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7921A0" w14:paraId="38DBEA5A" w14:textId="77777777" w:rsidTr="007921A0">
        <w:trPr>
          <w:trHeight w:val="62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26" w:type="dxa"/>
          </w:tcPr>
          <w:p w14:paraId="000000CD" w14:textId="77777777" w:rsidR="007921A0" w:rsidRDefault="002D3CE8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/>
              <w:ind w:hanging="142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Role:</w:t>
            </w:r>
          </w:p>
        </w:tc>
        <w:tc>
          <w:tcPr>
            <w:tcW w:w="2980" w:type="dxa"/>
          </w:tcPr>
          <w:p w14:paraId="000000CE" w14:textId="77777777" w:rsidR="007921A0" w:rsidRDefault="007921A0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/>
              <w:ind w:left="142" w:hanging="142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56" w:type="dxa"/>
          </w:tcPr>
          <w:p w14:paraId="000000CF" w14:textId="77777777" w:rsidR="007921A0" w:rsidRDefault="002D3CE8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/>
              <w:ind w:left="142" w:hanging="142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Role:</w:t>
            </w:r>
          </w:p>
        </w:tc>
        <w:tc>
          <w:tcPr>
            <w:tcW w:w="3108" w:type="dxa"/>
          </w:tcPr>
          <w:p w14:paraId="000000D0" w14:textId="77777777" w:rsidR="007921A0" w:rsidRDefault="007921A0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/>
              <w:ind w:left="142" w:hanging="142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7921A0" w14:paraId="67BA5DA1" w14:textId="77777777" w:rsidTr="007921A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6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26" w:type="dxa"/>
          </w:tcPr>
          <w:p w14:paraId="000000D1" w14:textId="77777777" w:rsidR="007921A0" w:rsidRDefault="002D3CE8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/>
              <w:ind w:hanging="142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Date:</w:t>
            </w:r>
          </w:p>
        </w:tc>
        <w:tc>
          <w:tcPr>
            <w:tcW w:w="2980" w:type="dxa"/>
          </w:tcPr>
          <w:p w14:paraId="000000D2" w14:textId="77777777" w:rsidR="007921A0" w:rsidRDefault="007921A0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/>
              <w:ind w:left="142" w:hanging="142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56" w:type="dxa"/>
          </w:tcPr>
          <w:p w14:paraId="000000D3" w14:textId="77777777" w:rsidR="007921A0" w:rsidRDefault="002D3CE8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/>
              <w:ind w:left="142" w:hanging="142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Date:</w:t>
            </w:r>
          </w:p>
        </w:tc>
        <w:tc>
          <w:tcPr>
            <w:tcW w:w="3108" w:type="dxa"/>
          </w:tcPr>
          <w:p w14:paraId="000000D4" w14:textId="77777777" w:rsidR="007921A0" w:rsidRDefault="007921A0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/>
              <w:ind w:left="142" w:hanging="142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</w:tbl>
    <w:p w14:paraId="000000D5" w14:textId="77777777" w:rsidR="007921A0" w:rsidRDefault="007921A0">
      <w:pPr>
        <w:rPr>
          <w:rFonts w:ascii="Arial" w:eastAsia="Arial" w:hAnsi="Arial" w:cs="Arial"/>
          <w:color w:val="1F497D"/>
          <w:sz w:val="24"/>
          <w:szCs w:val="24"/>
          <w:highlight w:val="yellow"/>
        </w:rPr>
      </w:pPr>
    </w:p>
    <w:p w14:paraId="000000D6" w14:textId="77777777" w:rsidR="007921A0" w:rsidRDefault="002D3CE8">
      <w:pPr>
        <w:rPr>
          <w:rFonts w:ascii="Arial" w:eastAsia="Arial" w:hAnsi="Arial" w:cs="Arial"/>
          <w:color w:val="1F497D"/>
          <w:sz w:val="24"/>
          <w:szCs w:val="24"/>
        </w:rPr>
      </w:pPr>
      <w:r>
        <w:rPr>
          <w:rFonts w:ascii="Arial" w:eastAsia="Arial" w:hAnsi="Arial" w:cs="Arial"/>
          <w:color w:val="1F497D"/>
          <w:sz w:val="24"/>
          <w:szCs w:val="24"/>
          <w:highlight w:val="yellow"/>
        </w:rPr>
        <w:t>[</w:t>
      </w:r>
      <w:r>
        <w:rPr>
          <w:rFonts w:ascii="Arial" w:eastAsia="Arial" w:hAnsi="Arial" w:cs="Arial"/>
          <w:b/>
          <w:color w:val="1F497D"/>
          <w:sz w:val="24"/>
          <w:szCs w:val="24"/>
          <w:highlight w:val="yellow"/>
        </w:rPr>
        <w:t>Buyer g</w:t>
      </w:r>
      <w:r>
        <w:rPr>
          <w:rFonts w:ascii="Arial" w:eastAsia="Arial" w:hAnsi="Arial" w:cs="Arial"/>
          <w:b/>
          <w:sz w:val="24"/>
          <w:szCs w:val="24"/>
          <w:highlight w:val="yellow"/>
        </w:rPr>
        <w:t xml:space="preserve">uidance: </w:t>
      </w:r>
      <w:r>
        <w:rPr>
          <w:rFonts w:ascii="Arial" w:eastAsia="Arial" w:hAnsi="Arial" w:cs="Arial"/>
          <w:color w:val="1F497D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xecution by seal / deed where required by the Buyer</w:t>
      </w:r>
      <w:r>
        <w:rPr>
          <w:rFonts w:ascii="Arial" w:eastAsia="Arial" w:hAnsi="Arial" w:cs="Arial"/>
          <w:color w:val="1F497D"/>
          <w:sz w:val="24"/>
          <w:szCs w:val="24"/>
        </w:rPr>
        <w:t>]</w:t>
      </w:r>
      <w:r>
        <w:rPr>
          <w:rFonts w:ascii="Arial" w:eastAsia="Arial" w:hAnsi="Arial" w:cs="Arial"/>
          <w:sz w:val="24"/>
          <w:szCs w:val="24"/>
        </w:rPr>
        <w:t>.</w:t>
      </w:r>
    </w:p>
    <w:p w14:paraId="000000E4" w14:textId="7993386C" w:rsidR="007921A0" w:rsidRPr="006810FC" w:rsidRDefault="007921A0" w:rsidP="006810FC">
      <w:pPr>
        <w:rPr>
          <w:rFonts w:ascii="Arial" w:eastAsia="Arial" w:hAnsi="Arial" w:cs="Arial"/>
        </w:rPr>
      </w:pPr>
    </w:p>
    <w:p w14:paraId="000000E5" w14:textId="77777777" w:rsidR="007921A0" w:rsidRDefault="007921A0">
      <w:pPr>
        <w:tabs>
          <w:tab w:val="left" w:pos="2257"/>
        </w:tabs>
        <w:spacing w:after="0" w:line="259" w:lineRule="auto"/>
      </w:pPr>
    </w:p>
    <w:p w14:paraId="000000E6" w14:textId="77777777" w:rsidR="007921A0" w:rsidRDefault="007921A0">
      <w:pPr>
        <w:tabs>
          <w:tab w:val="left" w:pos="2257"/>
        </w:tabs>
        <w:spacing w:after="0" w:line="259" w:lineRule="auto"/>
      </w:pPr>
    </w:p>
    <w:p w14:paraId="000000E7" w14:textId="77777777" w:rsidR="007921A0" w:rsidRDefault="007921A0">
      <w:pPr>
        <w:tabs>
          <w:tab w:val="left" w:pos="2257"/>
        </w:tabs>
        <w:spacing w:after="0" w:line="259" w:lineRule="auto"/>
      </w:pPr>
    </w:p>
    <w:p w14:paraId="000000E8" w14:textId="77777777" w:rsidR="007921A0" w:rsidRDefault="007921A0">
      <w:pPr>
        <w:tabs>
          <w:tab w:val="left" w:pos="2257"/>
        </w:tabs>
        <w:spacing w:after="0" w:line="259" w:lineRule="auto"/>
      </w:pPr>
    </w:p>
    <w:p w14:paraId="000000E9" w14:textId="77777777" w:rsidR="007921A0" w:rsidRDefault="007921A0">
      <w:pPr>
        <w:tabs>
          <w:tab w:val="left" w:pos="2257"/>
        </w:tabs>
        <w:spacing w:after="0" w:line="259" w:lineRule="auto"/>
      </w:pPr>
    </w:p>
    <w:p w14:paraId="000000EA" w14:textId="77777777" w:rsidR="007921A0" w:rsidRDefault="007921A0">
      <w:pPr>
        <w:tabs>
          <w:tab w:val="left" w:pos="2257"/>
        </w:tabs>
        <w:spacing w:after="0" w:line="259" w:lineRule="auto"/>
      </w:pPr>
    </w:p>
    <w:p w14:paraId="000000EB" w14:textId="77777777" w:rsidR="007921A0" w:rsidRDefault="007921A0">
      <w:pPr>
        <w:tabs>
          <w:tab w:val="left" w:pos="2257"/>
        </w:tabs>
        <w:spacing w:after="0" w:line="259" w:lineRule="auto"/>
      </w:pPr>
    </w:p>
    <w:sectPr w:rsidR="007921A0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4B42D66" w14:textId="77777777" w:rsidR="002D3CE8" w:rsidRDefault="002D3CE8">
      <w:pPr>
        <w:spacing w:after="0" w:line="240" w:lineRule="auto"/>
      </w:pPr>
      <w:r>
        <w:separator/>
      </w:r>
    </w:p>
  </w:endnote>
  <w:endnote w:type="continuationSeparator" w:id="0">
    <w:p w14:paraId="3B7A0DFC" w14:textId="77777777" w:rsidR="002D3CE8" w:rsidRDefault="002D3C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TZhongsong"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panose1 w:val="020B0704020202020204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000F4" w14:textId="77777777" w:rsidR="007921A0" w:rsidRDefault="002D3CE8">
    <w:pP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Framework Re</w:t>
    </w:r>
    <w:r>
      <w:rPr>
        <w:rFonts w:ascii="Arial" w:eastAsia="Arial" w:hAnsi="Arial" w:cs="Arial"/>
        <w:sz w:val="20"/>
        <w:szCs w:val="20"/>
      </w:rPr>
      <w:t xml:space="preserve">f: RM6169 Corporate Finance Services 2                                           </w:t>
    </w:r>
  </w:p>
  <w:p w14:paraId="000000F5" w14:textId="3D0AD2CB" w:rsidR="007921A0" w:rsidRDefault="002D3CE8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Project Version: v1.0</w:t>
    </w:r>
    <w:r>
      <w:rPr>
        <w:rFonts w:ascii="Arial" w:eastAsia="Arial" w:hAnsi="Arial" w:cs="Arial"/>
        <w:color w:val="000000"/>
        <w:sz w:val="20"/>
        <w:szCs w:val="20"/>
      </w:rPr>
      <w:tab/>
    </w:r>
    <w:r>
      <w:rPr>
        <w:rFonts w:ascii="Arial" w:eastAsia="Arial" w:hAnsi="Arial" w:cs="Arial"/>
        <w:color w:val="000000"/>
        <w:sz w:val="20"/>
        <w:szCs w:val="20"/>
      </w:rPr>
      <w:tab/>
      <w:t xml:space="preserve"> </w:t>
    </w:r>
    <w:r>
      <w:rPr>
        <w:rFonts w:ascii="Arial" w:eastAsia="Arial" w:hAnsi="Arial" w:cs="Arial"/>
        <w:color w:val="000000"/>
        <w:sz w:val="20"/>
        <w:szCs w:val="20"/>
      </w:rPr>
      <w:fldChar w:fldCharType="begin"/>
    </w:r>
    <w:r>
      <w:rPr>
        <w:rFonts w:ascii="Arial" w:eastAsia="Arial" w:hAnsi="Arial" w:cs="Arial"/>
        <w:color w:val="000000"/>
        <w:sz w:val="20"/>
        <w:szCs w:val="20"/>
      </w:rPr>
      <w:instrText>PAGE</w:instrText>
    </w:r>
    <w:r w:rsidR="00105018">
      <w:rPr>
        <w:rFonts w:ascii="Arial" w:eastAsia="Arial" w:hAnsi="Arial" w:cs="Arial"/>
        <w:color w:val="000000"/>
        <w:sz w:val="20"/>
        <w:szCs w:val="20"/>
      </w:rPr>
      <w:fldChar w:fldCharType="separate"/>
    </w:r>
    <w:r w:rsidR="006C79F0">
      <w:rPr>
        <w:rFonts w:ascii="Arial" w:eastAsia="Arial" w:hAnsi="Arial" w:cs="Arial"/>
        <w:noProof/>
        <w:color w:val="000000"/>
        <w:sz w:val="20"/>
        <w:szCs w:val="20"/>
      </w:rPr>
      <w:t>6</w:t>
    </w:r>
    <w:r>
      <w:rPr>
        <w:rFonts w:ascii="Arial" w:eastAsia="Arial" w:hAnsi="Arial" w:cs="Arial"/>
        <w:color w:val="000000"/>
        <w:sz w:val="20"/>
        <w:szCs w:val="20"/>
      </w:rPr>
      <w:fldChar w:fldCharType="end"/>
    </w:r>
  </w:p>
  <w:p w14:paraId="000000F6" w14:textId="77777777" w:rsidR="007921A0" w:rsidRDefault="002D3CE8">
    <w:pPr>
      <w:spacing w:after="0" w:line="240" w:lineRule="auto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Model Version: v3.5</w:t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000F0" w14:textId="77777777" w:rsidR="007921A0" w:rsidRDefault="007921A0">
    <w:pPr>
      <w:tabs>
        <w:tab w:val="center" w:pos="4513"/>
        <w:tab w:val="right" w:pos="9026"/>
      </w:tabs>
      <w:spacing w:after="0"/>
      <w:jc w:val="both"/>
      <w:rPr>
        <w:color w:val="A6A6A6"/>
      </w:rPr>
    </w:pPr>
  </w:p>
  <w:p w14:paraId="000000F1" w14:textId="77777777" w:rsidR="007921A0" w:rsidRDefault="002D3CE8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Framework Ref: RM</w:t>
    </w:r>
    <w:r>
      <w:rPr>
        <w:rFonts w:ascii="Arial" w:eastAsia="Arial" w:hAnsi="Arial" w:cs="Arial"/>
        <w:sz w:val="20"/>
        <w:szCs w:val="20"/>
      </w:rPr>
      <w:tab/>
      <w:t xml:space="preserve">                                           </w:t>
    </w:r>
  </w:p>
  <w:p w14:paraId="000000F2" w14:textId="77777777" w:rsidR="007921A0" w:rsidRDefault="002D3CE8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Project Version: v1.0</w:t>
    </w:r>
    <w:r>
      <w:rPr>
        <w:rFonts w:ascii="Arial" w:eastAsia="Arial" w:hAnsi="Arial" w:cs="Arial"/>
        <w:color w:val="000000"/>
        <w:sz w:val="20"/>
        <w:szCs w:val="20"/>
      </w:rPr>
      <w:tab/>
    </w:r>
    <w:r>
      <w:rPr>
        <w:rFonts w:ascii="Arial" w:eastAsia="Arial" w:hAnsi="Arial" w:cs="Arial"/>
        <w:color w:val="000000"/>
        <w:sz w:val="20"/>
        <w:szCs w:val="20"/>
      </w:rPr>
      <w:tab/>
      <w:t xml:space="preserve"> </w:t>
    </w:r>
    <w:r>
      <w:rPr>
        <w:rFonts w:ascii="Arial" w:eastAsia="Arial" w:hAnsi="Arial" w:cs="Arial"/>
        <w:color w:val="000000"/>
        <w:sz w:val="20"/>
        <w:szCs w:val="20"/>
      </w:rPr>
      <w:fldChar w:fldCharType="begin"/>
    </w:r>
    <w:r>
      <w:rPr>
        <w:rFonts w:ascii="Arial" w:eastAsia="Arial" w:hAnsi="Arial" w:cs="Arial"/>
        <w:color w:val="000000"/>
        <w:sz w:val="20"/>
        <w:szCs w:val="20"/>
      </w:rPr>
      <w:instrText>PAGE</w:instrText>
    </w:r>
    <w:r>
      <w:rPr>
        <w:rFonts w:ascii="Arial" w:eastAsia="Arial" w:hAnsi="Arial" w:cs="Arial"/>
        <w:color w:val="000000"/>
        <w:sz w:val="20"/>
        <w:szCs w:val="20"/>
      </w:rPr>
      <w:fldChar w:fldCharType="end"/>
    </w:r>
  </w:p>
  <w:p w14:paraId="000000F3" w14:textId="77777777" w:rsidR="007921A0" w:rsidRDefault="002D3CE8">
    <w:pPr>
      <w:spacing w:after="0" w:line="240" w:lineRule="auto"/>
      <w:jc w:val="both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Model Version: v3.0</w:t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AD627DB" w14:textId="77777777" w:rsidR="002D3CE8" w:rsidRDefault="002D3CE8">
      <w:pPr>
        <w:spacing w:after="0" w:line="240" w:lineRule="auto"/>
      </w:pPr>
      <w:r>
        <w:separator/>
      </w:r>
    </w:p>
  </w:footnote>
  <w:footnote w:type="continuationSeparator" w:id="0">
    <w:p w14:paraId="373BA1C8" w14:textId="77777777" w:rsidR="002D3CE8" w:rsidRDefault="002D3CE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000EE" w14:textId="77777777" w:rsidR="007921A0" w:rsidRDefault="002D3CE8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b/>
        <w:color w:val="000000"/>
        <w:sz w:val="20"/>
        <w:szCs w:val="20"/>
      </w:rPr>
      <w:t>Framework Schedule 6 (Order Form Template and Call-Off Schedules)</w:t>
    </w:r>
  </w:p>
  <w:p w14:paraId="000000EF" w14:textId="77777777" w:rsidR="007921A0" w:rsidRDefault="002D3CE8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Crown Copyright</w:t>
    </w:r>
    <w:r>
      <w:rPr>
        <w:rFonts w:ascii="Arial" w:eastAsia="Arial" w:hAnsi="Arial" w:cs="Arial"/>
        <w:color w:val="000000"/>
        <w:sz w:val="14"/>
        <w:szCs w:val="14"/>
      </w:rPr>
      <w:t xml:space="preserve"> </w:t>
    </w:r>
    <w:r>
      <w:rPr>
        <w:rFonts w:ascii="Arial" w:eastAsia="Arial" w:hAnsi="Arial" w:cs="Arial"/>
        <w:color w:val="000000"/>
        <w:sz w:val="20"/>
        <w:szCs w:val="20"/>
      </w:rPr>
      <w:t>2018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000EC" w14:textId="77777777" w:rsidR="007921A0" w:rsidRDefault="002D3CE8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b/>
        <w:color w:val="000000"/>
        <w:sz w:val="20"/>
        <w:szCs w:val="20"/>
      </w:rPr>
      <w:t>Framework Schedule 6 (Order Form Template and Call-Off Schedules)</w:t>
    </w:r>
  </w:p>
  <w:p w14:paraId="000000ED" w14:textId="77777777" w:rsidR="007921A0" w:rsidRDefault="002D3CE8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Crown Copyright</w:t>
    </w:r>
    <w:r>
      <w:rPr>
        <w:rFonts w:ascii="Arial" w:eastAsia="Arial" w:hAnsi="Arial" w:cs="Arial"/>
        <w:color w:val="000000"/>
        <w:sz w:val="14"/>
        <w:szCs w:val="14"/>
      </w:rPr>
      <w:t xml:space="preserve"> </w:t>
    </w:r>
    <w:r>
      <w:rPr>
        <w:rFonts w:ascii="Arial" w:eastAsia="Arial" w:hAnsi="Arial" w:cs="Arial"/>
        <w:color w:val="000000"/>
        <w:sz w:val="20"/>
        <w:szCs w:val="20"/>
      </w:rPr>
      <w:t>2018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274D03"/>
    <w:multiLevelType w:val="multilevel"/>
    <w:tmpl w:val="6C2A1F62"/>
    <w:lvl w:ilvl="0">
      <w:start w:val="1"/>
      <w:numFmt w:val="decimal"/>
      <w:pStyle w:val="GPSL1SCHEDULEHeading"/>
      <w:lvlText w:val="%1."/>
      <w:lvlJc w:val="left"/>
      <w:pPr>
        <w:ind w:left="720" w:hanging="360"/>
      </w:pPr>
    </w:lvl>
    <w:lvl w:ilvl="1">
      <w:start w:val="1"/>
      <w:numFmt w:val="lowerRoman"/>
      <w:pStyle w:val="11table"/>
      <w:lvlText w:val="%2."/>
      <w:lvlJc w:val="righ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6C7218"/>
    <w:multiLevelType w:val="multilevel"/>
    <w:tmpl w:val="C0422ED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3A981412"/>
    <w:multiLevelType w:val="multilevel"/>
    <w:tmpl w:val="3B30FC80"/>
    <w:lvl w:ilvl="0">
      <w:start w:val="1"/>
      <w:numFmt w:val="bullet"/>
      <w:lvlText w:val="●"/>
      <w:lvlJc w:val="left"/>
      <w:pPr>
        <w:ind w:left="108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505D4601"/>
    <w:multiLevelType w:val="multilevel"/>
    <w:tmpl w:val="D360A128"/>
    <w:lvl w:ilvl="0">
      <w:start w:val="1"/>
      <w:numFmt w:val="decimal"/>
      <w:pStyle w:val="GPSL1CLAUSEHEADING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GPSL2numberedclause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GPSL3numberedclause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GPSL4numberedclause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GPSL5numberedclause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GPSL6numbered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21A0"/>
    <w:rsid w:val="00024BF6"/>
    <w:rsid w:val="00105018"/>
    <w:rsid w:val="002D3CE8"/>
    <w:rsid w:val="006810FC"/>
    <w:rsid w:val="006C79F0"/>
    <w:rsid w:val="007921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A54240"/>
  <w15:docId w15:val="{BAEBE7A7-0A1D-47F7-86EB-BA4EC28208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cs="Times New Roman"/>
    </w:rPr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11table">
    <w:name w:val="1.1 table"/>
    <w:basedOn w:val="Normal"/>
    <w:link w:val="11tableChar"/>
    <w:qFormat/>
    <w:pPr>
      <w:numPr>
        <w:ilvl w:val="1"/>
        <w:numId w:val="1"/>
      </w:numPr>
      <w:adjustRightInd w:val="0"/>
      <w:spacing w:after="0" w:line="240" w:lineRule="auto"/>
    </w:pPr>
    <w:rPr>
      <w:rFonts w:eastAsia="STZhongsong"/>
      <w:b/>
      <w:lang w:eastAsia="zh-CN"/>
    </w:rPr>
  </w:style>
  <w:style w:type="character" w:customStyle="1" w:styleId="11tableChar">
    <w:name w:val="1.1 table Char"/>
    <w:link w:val="11table"/>
    <w:rPr>
      <w:rFonts w:ascii="Calibri" w:eastAsia="STZhongsong" w:hAnsi="Calibri" w:cs="Times New Roman"/>
      <w:b/>
      <w:lang w:eastAsia="zh-CN"/>
    </w:rPr>
  </w:style>
  <w:style w:type="paragraph" w:customStyle="1" w:styleId="MarginText">
    <w:name w:val="Margin Text"/>
    <w:basedOn w:val="Normal"/>
    <w:link w:val="MarginTextChar"/>
    <w:pPr>
      <w:keepNext/>
      <w:adjustRightInd w:val="0"/>
      <w:spacing w:before="240" w:after="120" w:line="240" w:lineRule="auto"/>
      <w:ind w:left="142"/>
      <w:jc w:val="both"/>
    </w:pPr>
    <w:rPr>
      <w:rFonts w:ascii="Arial" w:eastAsia="STZhongsong" w:hAnsi="Arial"/>
      <w:sz w:val="18"/>
      <w:szCs w:val="18"/>
      <w:lang w:eastAsia="zh-CN"/>
    </w:rPr>
  </w:style>
  <w:style w:type="character" w:customStyle="1" w:styleId="MarginTextChar">
    <w:name w:val="Margin Text Char"/>
    <w:link w:val="MarginText"/>
    <w:rPr>
      <w:rFonts w:ascii="Arial" w:eastAsia="STZhongsong" w:hAnsi="Arial" w:cs="Times New Roman"/>
      <w:sz w:val="18"/>
      <w:szCs w:val="18"/>
      <w:lang w:eastAsia="zh-CN"/>
    </w:rPr>
  </w:style>
  <w:style w:type="paragraph" w:styleId="ListParagraph">
    <w:name w:val="List Paragraph"/>
    <w:basedOn w:val="Normal"/>
    <w:qFormat/>
    <w:pPr>
      <w:ind w:left="720"/>
      <w:contextualSpacing/>
    </w:pPr>
  </w:style>
  <w:style w:type="paragraph" w:customStyle="1" w:styleId="GPSL2NumberedBoldHeading">
    <w:name w:val="GPS L2 Numbered Bold Heading"/>
    <w:basedOn w:val="Normal"/>
    <w:qFormat/>
    <w:pPr>
      <w:tabs>
        <w:tab w:val="left" w:pos="1134"/>
      </w:tabs>
      <w:autoSpaceDN w:val="0"/>
      <w:spacing w:before="120" w:after="120" w:line="240" w:lineRule="auto"/>
      <w:ind w:left="1494" w:hanging="218"/>
      <w:jc w:val="both"/>
    </w:pPr>
    <w:rPr>
      <w:rFonts w:eastAsia="Times New Roman" w:cs="Arial"/>
      <w:b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Calibri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paragraph" w:styleId="Revision">
    <w:name w:val="Revision"/>
    <w:hidden/>
    <w:uiPriority w:val="99"/>
    <w:semiHidden/>
    <w:pPr>
      <w:spacing w:after="0" w:line="240" w:lineRule="auto"/>
    </w:pPr>
    <w:rPr>
      <w:rFonts w:cs="Times New Roman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PSL1CLAUSEHEADING">
    <w:name w:val="GPS L1 CLAUSE HEADING"/>
    <w:basedOn w:val="Normal"/>
    <w:next w:val="Normal"/>
    <w:qFormat/>
    <w:pPr>
      <w:numPr>
        <w:numId w:val="4"/>
      </w:numPr>
      <w:tabs>
        <w:tab w:val="left" w:pos="0"/>
      </w:tabs>
      <w:adjustRightInd w:val="0"/>
      <w:spacing w:before="240" w:after="240" w:line="240" w:lineRule="auto"/>
      <w:jc w:val="both"/>
      <w:outlineLvl w:val="1"/>
    </w:pPr>
    <w:rPr>
      <w:rFonts w:ascii="Arial Bold" w:eastAsia="STZhongsong" w:hAnsi="Arial Bold" w:cs="Arial"/>
      <w:b/>
      <w:caps/>
      <w:lang w:eastAsia="zh-CN"/>
    </w:rPr>
  </w:style>
  <w:style w:type="paragraph" w:customStyle="1" w:styleId="GPSL2numberedclause">
    <w:name w:val="GPS L2 numbered clause"/>
    <w:basedOn w:val="Normal"/>
    <w:qFormat/>
    <w:pPr>
      <w:numPr>
        <w:ilvl w:val="1"/>
        <w:numId w:val="4"/>
      </w:numPr>
      <w:tabs>
        <w:tab w:val="left" w:pos="1134"/>
      </w:tabs>
      <w:adjustRightInd w:val="0"/>
      <w:spacing w:before="120" w:after="120" w:line="240" w:lineRule="auto"/>
      <w:jc w:val="both"/>
    </w:pPr>
    <w:rPr>
      <w:rFonts w:eastAsia="Times New Roman" w:cs="Arial"/>
      <w:lang w:eastAsia="zh-CN"/>
    </w:rPr>
  </w:style>
  <w:style w:type="paragraph" w:customStyle="1" w:styleId="GPSL3numberedclause">
    <w:name w:val="GPS L3 numbered clause"/>
    <w:basedOn w:val="GPSL2numberedclause"/>
    <w:link w:val="GPSL3numberedclauseChar"/>
    <w:qFormat/>
    <w:pPr>
      <w:numPr>
        <w:ilvl w:val="2"/>
      </w:numPr>
      <w:tabs>
        <w:tab w:val="clear" w:pos="1134"/>
        <w:tab w:val="left" w:pos="1985"/>
        <w:tab w:val="left" w:pos="2127"/>
      </w:tabs>
    </w:pPr>
  </w:style>
  <w:style w:type="paragraph" w:customStyle="1" w:styleId="GPSL4numberedclause">
    <w:name w:val="GPS L4 numbered clause"/>
    <w:basedOn w:val="GPSL3numberedclause"/>
    <w:qFormat/>
    <w:pPr>
      <w:numPr>
        <w:ilvl w:val="3"/>
      </w:numPr>
      <w:tabs>
        <w:tab w:val="clear" w:pos="2127"/>
        <w:tab w:val="num" w:pos="360"/>
      </w:tabs>
      <w:ind w:left="2835" w:hanging="708"/>
    </w:pPr>
    <w:rPr>
      <w:szCs w:val="20"/>
    </w:rPr>
  </w:style>
  <w:style w:type="paragraph" w:customStyle="1" w:styleId="GPSL5numberedclause">
    <w:name w:val="GPS L5 numbered clause"/>
    <w:basedOn w:val="GPSL4numberedclause"/>
    <w:qFormat/>
    <w:pPr>
      <w:numPr>
        <w:ilvl w:val="4"/>
      </w:numPr>
      <w:tabs>
        <w:tab w:val="num" w:pos="360"/>
        <w:tab w:val="num" w:pos="2880"/>
        <w:tab w:val="left" w:pos="3402"/>
      </w:tabs>
      <w:ind w:left="3402" w:hanging="567"/>
    </w:pPr>
  </w:style>
  <w:style w:type="paragraph" w:customStyle="1" w:styleId="GPSL6numbered">
    <w:name w:val="GPS L6 numbered"/>
    <w:basedOn w:val="GPSL5numberedclause"/>
    <w:qFormat/>
    <w:pPr>
      <w:numPr>
        <w:ilvl w:val="5"/>
      </w:numPr>
      <w:tabs>
        <w:tab w:val="num" w:pos="360"/>
        <w:tab w:val="num" w:pos="2880"/>
        <w:tab w:val="left" w:pos="4253"/>
      </w:tabs>
      <w:ind w:left="4253" w:hanging="709"/>
    </w:pPr>
  </w:style>
  <w:style w:type="table" w:customStyle="1" w:styleId="GridTable2-Accent11">
    <w:name w:val="Grid Table 2 - Accent 11"/>
    <w:basedOn w:val="TableNormal"/>
    <w:uiPriority w:val="47"/>
    <w:pPr>
      <w:autoSpaceDN w:val="0"/>
      <w:spacing w:after="0" w:line="240" w:lineRule="auto"/>
      <w:textAlignment w:val="baseline"/>
    </w:pPr>
    <w:rPr>
      <w:rFonts w:cs="Times New Roman"/>
      <w:sz w:val="20"/>
      <w:szCs w:val="20"/>
    </w:rPr>
    <w:tblPr>
      <w:tblStyleRowBandSize w:val="1"/>
      <w:tblStyleColBandSize w:val="1"/>
      <w:tblBorders>
        <w:top w:val="single" w:sz="2" w:space="0" w:color="95B3D7" w:themeColor="accent1" w:themeTint="99"/>
        <w:bottom w:val="single" w:sz="2" w:space="0" w:color="95B3D7" w:themeColor="accent1" w:themeTint="99"/>
        <w:insideH w:val="single" w:sz="2" w:space="0" w:color="95B3D7" w:themeColor="accent1" w:themeTint="99"/>
        <w:insideV w:val="single" w:sz="2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5B3D7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character" w:customStyle="1" w:styleId="GPSL3numberedclauseChar">
    <w:name w:val="GPS L3 numbered clause Char"/>
    <w:link w:val="GPSL3numberedclause"/>
    <w:rPr>
      <w:rFonts w:ascii="Calibri" w:eastAsia="Times New Roman" w:hAnsi="Calibri" w:cs="Arial"/>
      <w:lang w:eastAsia="zh-CN"/>
    </w:rPr>
  </w:style>
  <w:style w:type="paragraph" w:customStyle="1" w:styleId="GPSL2Numbered">
    <w:name w:val="GPS L2 Numbered"/>
    <w:basedOn w:val="GPSL2NumberedBoldHeading"/>
    <w:link w:val="GPSL2NumberedChar"/>
    <w:qFormat/>
    <w:pPr>
      <w:tabs>
        <w:tab w:val="left" w:pos="709"/>
      </w:tabs>
      <w:autoSpaceDN/>
      <w:adjustRightInd w:val="0"/>
      <w:ind w:left="644" w:hanging="360"/>
    </w:pPr>
    <w:rPr>
      <w:b w:val="0"/>
    </w:rPr>
  </w:style>
  <w:style w:type="character" w:customStyle="1" w:styleId="GPSL2NumberedChar">
    <w:name w:val="GPS L2 Numbered Char"/>
    <w:link w:val="GPSL2Numbered"/>
    <w:locked/>
    <w:rPr>
      <w:rFonts w:ascii="Calibri" w:eastAsia="Times New Roman" w:hAnsi="Calibri" w:cs="Arial"/>
      <w:lang w:eastAsia="zh-CN"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numPr>
        <w:numId w:val="1"/>
      </w:numPr>
      <w:tabs>
        <w:tab w:val="clear" w:pos="0"/>
        <w:tab w:val="left" w:pos="142"/>
      </w:tabs>
      <w:spacing w:before="120"/>
      <w:outlineLvl w:val="9"/>
    </w:pPr>
    <w:rPr>
      <w:rFonts w:ascii="Calibri" w:hAnsi="Calibri"/>
    </w:rPr>
  </w:style>
  <w:style w:type="character" w:customStyle="1" w:styleId="GPSL1SCHEDULEHeadingChar">
    <w:name w:val="GPS L1 SCHEDULE Heading Char"/>
    <w:link w:val="GPSL1SCHEDULEHeading"/>
    <w:locked/>
    <w:rPr>
      <w:rFonts w:ascii="Calibri" w:eastAsia="STZhongsong" w:hAnsi="Calibri" w:cs="Arial"/>
      <w:b/>
      <w:caps/>
      <w:lang w:eastAsia="zh-CN"/>
    </w:rPr>
  </w:style>
  <w:style w:type="numbering" w:customStyle="1" w:styleId="LFO9">
    <w:name w:val="LFO9"/>
    <w:basedOn w:val="NoList"/>
    <w:rsid w:val="00A70984"/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after="0" w:line="240" w:lineRule="auto"/>
    </w:pPr>
    <w:rPr>
      <w:sz w:val="20"/>
      <w:szCs w:val="20"/>
    </w:rPr>
    <w:tblPr>
      <w:tblStyleRowBandSize w:val="1"/>
      <w:tblStyleColBandSize w:val="1"/>
    </w:tblPr>
    <w:tblStylePr w:type="firstRow">
      <w:rPr>
        <w:b/>
      </w:rPr>
      <w:tblPr/>
      <w:tcPr>
        <w:tcBorders>
          <w:top w:val="nil"/>
          <w:bottom w:val="single" w:sz="12" w:space="0" w:color="95B3D7"/>
          <w:insideH w:val="nil"/>
          <w:insideV w:val="nil"/>
        </w:tcBorders>
        <w:shd w:val="clear" w:color="auto" w:fill="FFFFFF"/>
      </w:tcPr>
    </w:tblStylePr>
    <w:tblStylePr w:type="lastRow">
      <w:rPr>
        <w:b/>
      </w:rPr>
      <w:tblPr/>
      <w:tcPr>
        <w:tcBorders>
          <w:top w:val="single" w:sz="4" w:space="0" w:color="95B3D7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DBE5F1"/>
      </w:tcPr>
    </w:tblStylePr>
    <w:tblStylePr w:type="band1Horz">
      <w:tblPr/>
      <w:tcPr>
        <w:shd w:val="clear" w:color="auto" w:fill="DBE5F1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GbzP14IHd9rO5DbcOadyMO/z01w==">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1228</Words>
  <Characters>7003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Cabinet Office</Company>
  <LinksUpToDate>false</LinksUpToDate>
  <CharactersWithSpaces>8215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Matthew Holt</dc:creator>
  <cp:lastModifiedBy>Matthew Holt</cp:lastModifiedBy>
  <cp:revision>3</cp:revision>
  <dcterms:created xsi:type="dcterms:W3CDTF">2019-12-06T13:55:00Z</dcterms:created>
  <dcterms:modified xsi:type="dcterms:W3CDTF">2019-12-06T13:57:00Z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D1V8</vt:lpwstr>
  </property>
</Properties>
</file>